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highlight w:val="none"/>
        </w:rPr>
      </w:pPr>
      <w:r>
        <w:rPr>
          <w:rFonts w:ascii="黑体" w:eastAsia="黑体"/>
          <w:sz w:val="32"/>
          <w:highlight w:val="none"/>
        </w:rPr>
        <w:t>附件2</w:t>
      </w: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pStyle w:val="6"/>
        <w:rPr>
          <w:rFonts w:hint="default"/>
          <w:b/>
          <w:sz w:val="44"/>
          <w:highlight w:val="none"/>
        </w:rPr>
      </w:pPr>
    </w:p>
    <w:p>
      <w:pPr>
        <w:spacing w:line="540" w:lineRule="exact"/>
        <w:jc w:val="center"/>
        <w:rPr>
          <w:rFonts w:hint="eastAsia" w:ascii="宋体" w:hAnsi="宋体"/>
          <w:b/>
          <w:sz w:val="52"/>
          <w:szCs w:val="52"/>
          <w:highlight w:val="none"/>
          <w:lang w:val="en-US" w:eastAsia="zh-CN"/>
        </w:rPr>
      </w:pPr>
      <w:r>
        <w:rPr>
          <w:rFonts w:hint="eastAsia" w:ascii="宋体" w:hAnsi="宋体"/>
          <w:b/>
          <w:sz w:val="52"/>
          <w:szCs w:val="52"/>
          <w:highlight w:val="none"/>
          <w:lang w:val="en-US" w:eastAsia="zh-CN"/>
        </w:rPr>
        <w:t>沈阳市浑南</w:t>
      </w:r>
      <w:bookmarkStart w:id="0" w:name="_GoBack"/>
      <w:bookmarkEnd w:id="0"/>
      <w:r>
        <w:rPr>
          <w:rFonts w:hint="eastAsia" w:ascii="宋体" w:hAnsi="宋体"/>
          <w:b/>
          <w:sz w:val="52"/>
          <w:szCs w:val="52"/>
          <w:highlight w:val="none"/>
          <w:lang w:val="en-US" w:eastAsia="zh-CN"/>
        </w:rPr>
        <w:t>区第九小学</w:t>
      </w:r>
    </w:p>
    <w:p>
      <w:pPr>
        <w:spacing w:line="540" w:lineRule="exact"/>
        <w:jc w:val="center"/>
        <w:rPr>
          <w:rFonts w:hint="eastAsia" w:ascii="宋体" w:hAnsi="宋体" w:eastAsia="宋体"/>
          <w:b/>
          <w:bCs w:val="0"/>
          <w:color w:val="FF0000"/>
          <w:sz w:val="52"/>
          <w:szCs w:val="52"/>
          <w:highlight w:val="none"/>
          <w:lang w:eastAsia="zh-CN"/>
        </w:rPr>
      </w:pPr>
      <w:r>
        <w:rPr>
          <w:rFonts w:hint="eastAsia" w:ascii="宋体" w:hAnsi="宋体"/>
          <w:b/>
          <w:sz w:val="52"/>
          <w:szCs w:val="52"/>
          <w:highlight w:val="none"/>
          <w:lang w:val="en-US" w:eastAsia="zh-CN"/>
        </w:rPr>
        <w:t xml:space="preserve"> 2022年度</w:t>
      </w:r>
      <w:r>
        <w:rPr>
          <w:rFonts w:hint="eastAsia" w:ascii="宋体" w:hAnsi="宋体"/>
          <w:b/>
          <w:sz w:val="52"/>
          <w:szCs w:val="52"/>
          <w:highlight w:val="none"/>
          <w:lang w:eastAsia="zh-CN"/>
        </w:rPr>
        <w:t>决算说明</w:t>
      </w:r>
    </w:p>
    <w:p>
      <w:pPr>
        <w:pStyle w:val="6"/>
        <w:jc w:val="center"/>
        <w:rPr>
          <w:rFonts w:hint="default" w:ascii="仿宋_GB2312" w:eastAsia="仿宋_GB2312"/>
          <w:b/>
          <w:sz w:val="52"/>
          <w:highlight w:val="green"/>
        </w:rPr>
      </w:pPr>
    </w:p>
    <w:p>
      <w:pPr>
        <w:pStyle w:val="6"/>
        <w:jc w:val="center"/>
        <w:rPr>
          <w:rFonts w:hint="default" w:ascii="仿宋_GB2312" w:eastAsia="仿宋_GB2312"/>
          <w:b/>
          <w:sz w:val="52"/>
          <w:highlight w:val="green"/>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jc w:val="center"/>
        <w:rPr>
          <w:rFonts w:hint="default" w:ascii="Times New Roman" w:eastAsia="Times New Roman"/>
          <w:b/>
          <w:sz w:val="44"/>
          <w:highlight w:val="green"/>
          <w:u w:val="single"/>
        </w:rPr>
      </w:pPr>
    </w:p>
    <w:p>
      <w:pPr>
        <w:pStyle w:val="6"/>
        <w:spacing w:line="560" w:lineRule="exact"/>
        <w:jc w:val="center"/>
        <w:rPr>
          <w:b/>
          <w:sz w:val="44"/>
          <w:highlight w:val="green"/>
        </w:rPr>
      </w:pPr>
    </w:p>
    <w:p>
      <w:pPr>
        <w:pStyle w:val="6"/>
        <w:spacing w:line="560" w:lineRule="exact"/>
        <w:jc w:val="center"/>
        <w:rPr>
          <w:rFonts w:hint="default" w:ascii="Times New Roman" w:eastAsia="Times New Roman"/>
          <w:b/>
          <w:sz w:val="44"/>
          <w:highlight w:val="none"/>
        </w:rPr>
      </w:pPr>
      <w:r>
        <w:rPr>
          <w:b/>
          <w:sz w:val="44"/>
          <w:highlight w:val="none"/>
        </w:rPr>
        <w:t>目</w:t>
      </w:r>
      <w:r>
        <w:rPr>
          <w:rFonts w:hint="default" w:ascii="Times New Roman" w:hAnsi="Times New Roman"/>
          <w:b/>
          <w:sz w:val="44"/>
          <w:highlight w:val="none"/>
        </w:rPr>
        <w:t xml:space="preserve">    </w:t>
      </w:r>
      <w:r>
        <w:rPr>
          <w:b/>
          <w:sz w:val="44"/>
          <w:highlight w:val="none"/>
        </w:rPr>
        <w:t>录</w:t>
      </w:r>
    </w:p>
    <w:p>
      <w:pPr>
        <w:pStyle w:val="6"/>
        <w:spacing w:line="560" w:lineRule="exact"/>
        <w:rPr>
          <w:rFonts w:hint="default" w:ascii="Times New Roman" w:eastAsia="Times New Roman"/>
          <w:b/>
          <w:sz w:val="44"/>
          <w:highlight w:val="none"/>
          <w:u w:val="single"/>
        </w:rPr>
      </w:pPr>
    </w:p>
    <w:p>
      <w:pPr>
        <w:pStyle w:val="6"/>
        <w:spacing w:line="560" w:lineRule="exact"/>
        <w:rPr>
          <w:rFonts w:hint="default" w:ascii="黑体" w:eastAsia="黑体"/>
          <w:sz w:val="32"/>
          <w:highlight w:val="none"/>
        </w:rPr>
      </w:pPr>
      <w:r>
        <w:rPr>
          <w:rFonts w:ascii="黑体" w:eastAsia="黑体"/>
          <w:sz w:val="32"/>
          <w:highlight w:val="none"/>
        </w:rPr>
        <w:t xml:space="preserve">第一部分 </w:t>
      </w:r>
      <w:r>
        <w:rPr>
          <w:rFonts w:hint="eastAsia" w:ascii="黑体" w:eastAsia="黑体"/>
          <w:sz w:val="32"/>
          <w:highlight w:val="none"/>
          <w:lang w:val="en-US" w:eastAsia="zh-CN"/>
        </w:rPr>
        <w:t>沈阳市浑南区第九小学</w:t>
      </w:r>
      <w:r>
        <w:rPr>
          <w:rFonts w:ascii="黑体" w:eastAsia="黑体"/>
          <w:sz w:val="32"/>
          <w:highlight w:val="none"/>
        </w:rPr>
        <w:t>概况</w:t>
      </w:r>
    </w:p>
    <w:p>
      <w:pPr>
        <w:pStyle w:val="6"/>
        <w:spacing w:line="560" w:lineRule="exact"/>
        <w:ind w:left="720" w:hanging="720"/>
        <w:rPr>
          <w:rFonts w:hint="default" w:ascii="仿宋_GB2312" w:eastAsia="仿宋_GB2312"/>
          <w:sz w:val="32"/>
          <w:highlight w:val="none"/>
        </w:rPr>
      </w:pPr>
      <w:r>
        <w:rPr>
          <w:rFonts w:ascii="Times New Roman" w:hAnsi="Times New Roman"/>
          <w:sz w:val="32"/>
          <w:highlight w:val="none"/>
        </w:rPr>
        <w:t>一、</w:t>
      </w:r>
      <w:r>
        <w:rPr>
          <w:rFonts w:ascii="仿宋_GB2312" w:eastAsia="仿宋_GB2312"/>
          <w:sz w:val="32"/>
          <w:highlight w:val="none"/>
        </w:rPr>
        <w:t>主要职责</w:t>
      </w:r>
    </w:p>
    <w:p>
      <w:pPr>
        <w:pStyle w:val="6"/>
        <w:spacing w:line="560" w:lineRule="exact"/>
        <w:rPr>
          <w:rFonts w:hint="default" w:ascii="仿宋_GB2312" w:eastAsia="仿宋_GB2312"/>
          <w:sz w:val="32"/>
          <w:highlight w:val="none"/>
        </w:rPr>
      </w:pPr>
      <w:r>
        <w:rPr>
          <w:rFonts w:ascii="仿宋_GB2312" w:eastAsia="仿宋_GB2312"/>
          <w:sz w:val="32"/>
          <w:highlight w:val="none"/>
        </w:rPr>
        <w:t>二、决算单位构成</w:t>
      </w:r>
    </w:p>
    <w:p>
      <w:pPr>
        <w:pStyle w:val="6"/>
        <w:spacing w:line="560" w:lineRule="exact"/>
        <w:rPr>
          <w:rFonts w:hint="default" w:ascii="黑体" w:eastAsia="黑体"/>
          <w:sz w:val="32"/>
          <w:highlight w:val="none"/>
        </w:rPr>
      </w:pPr>
      <w:r>
        <w:rPr>
          <w:rFonts w:ascii="黑体" w:eastAsia="黑体"/>
          <w:sz w:val="32"/>
          <w:highlight w:val="none"/>
        </w:rPr>
        <w:t>第二部分</w:t>
      </w:r>
      <w:r>
        <w:rPr>
          <w:rFonts w:hint="eastAsia" w:ascii="黑体" w:eastAsia="黑体"/>
          <w:sz w:val="32"/>
          <w:highlight w:val="none"/>
          <w:lang w:val="en-US" w:eastAsia="zh-CN"/>
        </w:rPr>
        <w:t>沈阳市浑南区第九小学</w:t>
      </w:r>
      <w:r>
        <w:rPr>
          <w:rFonts w:ascii="黑体" w:eastAsia="黑体"/>
          <w:sz w:val="32"/>
          <w:highlight w:val="none"/>
        </w:rPr>
        <w:t>202</w:t>
      </w:r>
      <w:r>
        <w:rPr>
          <w:rFonts w:hint="eastAsia" w:ascii="黑体" w:eastAsia="黑体"/>
          <w:sz w:val="32"/>
          <w:highlight w:val="none"/>
          <w:lang w:val="en-US" w:eastAsia="zh-CN"/>
        </w:rPr>
        <w:t>2</w:t>
      </w:r>
      <w:r>
        <w:rPr>
          <w:rFonts w:ascii="黑体" w:eastAsia="黑体"/>
          <w:sz w:val="32"/>
          <w:highlight w:val="none"/>
        </w:rPr>
        <w:t>年</w:t>
      </w:r>
      <w:r>
        <w:rPr>
          <w:rFonts w:hint="eastAsia" w:ascii="黑体" w:eastAsia="黑体"/>
          <w:sz w:val="32"/>
          <w:highlight w:val="none"/>
          <w:lang w:eastAsia="zh-CN"/>
        </w:rPr>
        <w:t>度</w:t>
      </w:r>
      <w:r>
        <w:rPr>
          <w:rFonts w:ascii="黑体" w:eastAsia="黑体"/>
          <w:sz w:val="32"/>
          <w:highlight w:val="none"/>
        </w:rPr>
        <w:t>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一、收入支出决算总体情况说明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二、财政拨款收入支出决算情况说明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三、一般公共预算财政拨款“三公”经费支出决算情况说明</w:t>
      </w:r>
    </w:p>
    <w:p>
      <w:pPr>
        <w:pStyle w:val="6"/>
        <w:spacing w:line="560" w:lineRule="exact"/>
        <w:rPr>
          <w:rFonts w:hint="default" w:ascii="仿宋_GB2312" w:eastAsia="仿宋_GB2312"/>
          <w:sz w:val="32"/>
          <w:highlight w:val="none"/>
        </w:rPr>
      </w:pPr>
      <w:r>
        <w:rPr>
          <w:rFonts w:ascii="仿宋_GB2312" w:eastAsia="仿宋_GB2312"/>
          <w:sz w:val="32"/>
          <w:highlight w:val="none"/>
        </w:rPr>
        <w:t>四、一般公共预算财政拨款基本支出决算情况说明</w:t>
      </w:r>
    </w:p>
    <w:p>
      <w:pPr>
        <w:pStyle w:val="6"/>
        <w:spacing w:line="560" w:lineRule="exact"/>
        <w:rPr>
          <w:rFonts w:hint="default" w:ascii="黑体" w:eastAsia="黑体"/>
          <w:sz w:val="32"/>
          <w:highlight w:val="none"/>
        </w:rPr>
      </w:pPr>
      <w:r>
        <w:rPr>
          <w:rFonts w:ascii="仿宋_GB2312" w:eastAsia="仿宋_GB2312"/>
          <w:sz w:val="32"/>
          <w:highlight w:val="none"/>
        </w:rPr>
        <w:t>五、其他重要事项的情况说明</w:t>
      </w:r>
    </w:p>
    <w:p>
      <w:pPr>
        <w:pStyle w:val="6"/>
        <w:spacing w:line="560" w:lineRule="exact"/>
        <w:rPr>
          <w:rFonts w:hint="default" w:ascii="黑体" w:eastAsia="黑体"/>
          <w:sz w:val="32"/>
          <w:highlight w:val="none"/>
        </w:rPr>
      </w:pPr>
      <w:r>
        <w:rPr>
          <w:rFonts w:ascii="黑体" w:eastAsia="黑体"/>
          <w:sz w:val="32"/>
          <w:highlight w:val="none"/>
        </w:rPr>
        <w:t>第三部分名词解释</w:t>
      </w:r>
    </w:p>
    <w:p>
      <w:pPr>
        <w:spacing w:line="540" w:lineRule="exac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四</w:t>
      </w:r>
      <w:r>
        <w:rPr>
          <w:rFonts w:hint="eastAsia" w:ascii="黑体" w:hAnsi="黑体" w:eastAsia="黑体"/>
          <w:sz w:val="32"/>
          <w:szCs w:val="32"/>
          <w:highlight w:val="none"/>
        </w:rPr>
        <w:t xml:space="preserve">部分 </w:t>
      </w:r>
      <w:r>
        <w:rPr>
          <w:rFonts w:hint="eastAsia" w:ascii="黑体" w:eastAsia="黑体"/>
          <w:sz w:val="32"/>
          <w:highlight w:val="none"/>
          <w:lang w:val="en-US" w:eastAsia="zh-CN"/>
        </w:rPr>
        <w:t>沈阳市浑南区第九小学</w:t>
      </w:r>
      <w:r>
        <w:rPr>
          <w:rFonts w:hint="eastAsia" w:ascii="黑体" w:hAnsi="黑体" w:eastAsia="黑体"/>
          <w:sz w:val="32"/>
          <w:szCs w:val="32"/>
          <w:highlight w:val="none"/>
          <w:lang w:eastAsia="zh-CN"/>
        </w:rPr>
        <w:t>2022</w:t>
      </w:r>
      <w:r>
        <w:rPr>
          <w:rFonts w:hint="eastAsia" w:ascii="黑体" w:hAnsi="黑体" w:eastAsia="黑体"/>
          <w:sz w:val="32"/>
          <w:szCs w:val="32"/>
          <w:highlight w:val="none"/>
        </w:rPr>
        <w:t>年度决算报表</w:t>
      </w:r>
    </w:p>
    <w:p>
      <w:pPr>
        <w:spacing w:line="540" w:lineRule="exact"/>
        <w:rPr>
          <w:rFonts w:hint="eastAsia" w:ascii="仿宋_GB2312" w:hAnsi="黑体" w:eastAsia="仿宋_GB2312"/>
          <w:sz w:val="32"/>
          <w:szCs w:val="32"/>
          <w:highlight w:val="none"/>
        </w:rPr>
      </w:pPr>
      <w:r>
        <w:rPr>
          <w:rFonts w:hint="eastAsia" w:ascii="仿宋_GB2312" w:eastAsia="仿宋_GB2312"/>
          <w:sz w:val="32"/>
          <w:szCs w:val="32"/>
          <w:highlight w:val="none"/>
        </w:rPr>
        <w:t>一、</w:t>
      </w:r>
      <w:r>
        <w:rPr>
          <w:rFonts w:hint="eastAsia" w:ascii="仿宋_GB2312" w:hAnsi="仿宋" w:eastAsia="仿宋_GB2312"/>
          <w:sz w:val="32"/>
          <w:szCs w:val="32"/>
          <w:highlight w:val="none"/>
        </w:rPr>
        <w:t>收入支出决算总表</w:t>
      </w:r>
    </w:p>
    <w:p>
      <w:pPr>
        <w:spacing w:line="540" w:lineRule="exact"/>
        <w:rPr>
          <w:rFonts w:hint="eastAsia" w:ascii="仿宋_GB2312" w:eastAsia="仿宋_GB2312"/>
          <w:sz w:val="32"/>
          <w:szCs w:val="32"/>
          <w:highlight w:val="none"/>
        </w:rPr>
      </w:pPr>
      <w:r>
        <w:rPr>
          <w:rFonts w:hint="eastAsia" w:ascii="仿宋_GB2312" w:eastAsia="仿宋_GB2312"/>
          <w:sz w:val="32"/>
          <w:szCs w:val="32"/>
          <w:highlight w:val="none"/>
        </w:rPr>
        <w:t>二、收入决算表</w:t>
      </w:r>
    </w:p>
    <w:p>
      <w:pPr>
        <w:spacing w:line="540" w:lineRule="exact"/>
        <w:rPr>
          <w:rFonts w:hint="eastAsia" w:ascii="仿宋_GB2312" w:eastAsia="仿宋_GB2312"/>
          <w:sz w:val="32"/>
          <w:szCs w:val="32"/>
          <w:highlight w:val="none"/>
        </w:rPr>
      </w:pPr>
      <w:r>
        <w:rPr>
          <w:rFonts w:hint="eastAsia" w:ascii="仿宋_GB2312" w:eastAsia="仿宋_GB2312"/>
          <w:sz w:val="32"/>
          <w:szCs w:val="32"/>
          <w:highlight w:val="none"/>
        </w:rPr>
        <w:t>三、支出决算表</w:t>
      </w:r>
    </w:p>
    <w:p>
      <w:pPr>
        <w:spacing w:line="540" w:lineRule="exact"/>
        <w:rPr>
          <w:rFonts w:hint="eastAsia" w:ascii="仿宋_GB2312" w:hAnsi="黑体" w:eastAsia="仿宋_GB2312"/>
          <w:sz w:val="32"/>
          <w:szCs w:val="32"/>
          <w:highlight w:val="none"/>
        </w:rPr>
      </w:pPr>
      <w:r>
        <w:rPr>
          <w:rFonts w:hint="eastAsia" w:ascii="仿宋_GB2312" w:eastAsia="仿宋_GB2312"/>
          <w:sz w:val="32"/>
          <w:szCs w:val="32"/>
          <w:highlight w:val="none"/>
        </w:rPr>
        <w:t>四、</w:t>
      </w:r>
      <w:r>
        <w:rPr>
          <w:rFonts w:hint="eastAsia" w:ascii="仿宋_GB2312" w:hAnsi="仿宋" w:eastAsia="仿宋_GB2312"/>
          <w:sz w:val="32"/>
          <w:szCs w:val="32"/>
          <w:highlight w:val="none"/>
        </w:rPr>
        <w:t>财政拨款收入支出决算表</w:t>
      </w:r>
    </w:p>
    <w:p>
      <w:pPr>
        <w:spacing w:line="540" w:lineRule="exact"/>
        <w:rPr>
          <w:rFonts w:hint="eastAsia" w:ascii="仿宋_GB2312" w:eastAsia="仿宋_GB2312"/>
          <w:sz w:val="32"/>
          <w:szCs w:val="32"/>
          <w:highlight w:val="none"/>
        </w:rPr>
      </w:pPr>
      <w:r>
        <w:rPr>
          <w:rFonts w:hint="eastAsia" w:ascii="仿宋_GB2312" w:eastAsia="仿宋_GB2312"/>
          <w:sz w:val="32"/>
          <w:szCs w:val="32"/>
          <w:highlight w:val="none"/>
        </w:rPr>
        <w:t>五、一般公共预算</w:t>
      </w:r>
      <w:r>
        <w:rPr>
          <w:rFonts w:ascii="仿宋_GB2312" w:eastAsia="仿宋_GB2312"/>
          <w:sz w:val="32"/>
          <w:szCs w:val="32"/>
          <w:highlight w:val="none"/>
        </w:rPr>
        <w:t>财政拨款支出决算表</w:t>
      </w:r>
    </w:p>
    <w:p>
      <w:pPr>
        <w:spacing w:line="540" w:lineRule="exact"/>
        <w:rPr>
          <w:rFonts w:hint="eastAsia" w:ascii="仿宋_GB2312" w:eastAsia="仿宋_GB2312"/>
          <w:sz w:val="32"/>
          <w:szCs w:val="32"/>
          <w:highlight w:val="none"/>
        </w:rPr>
      </w:pPr>
      <w:r>
        <w:rPr>
          <w:rFonts w:hint="eastAsia" w:ascii="仿宋_GB2312" w:eastAsia="仿宋_GB2312"/>
          <w:sz w:val="32"/>
          <w:szCs w:val="32"/>
          <w:highlight w:val="none"/>
        </w:rPr>
        <w:t>六、一般公共预算</w:t>
      </w:r>
      <w:r>
        <w:rPr>
          <w:rFonts w:ascii="仿宋_GB2312" w:eastAsia="仿宋_GB2312"/>
          <w:sz w:val="32"/>
          <w:szCs w:val="32"/>
          <w:highlight w:val="none"/>
        </w:rPr>
        <w:t>财政拨款</w:t>
      </w:r>
      <w:r>
        <w:rPr>
          <w:rFonts w:hint="eastAsia" w:ascii="仿宋_GB2312" w:eastAsia="仿宋_GB2312"/>
          <w:sz w:val="32"/>
          <w:szCs w:val="32"/>
          <w:highlight w:val="none"/>
        </w:rPr>
        <w:t>基本支出</w:t>
      </w:r>
      <w:r>
        <w:rPr>
          <w:rFonts w:ascii="仿宋_GB2312" w:eastAsia="仿宋_GB2312"/>
          <w:sz w:val="32"/>
          <w:szCs w:val="32"/>
          <w:highlight w:val="none"/>
        </w:rPr>
        <w:t>决算表</w:t>
      </w:r>
    </w:p>
    <w:p>
      <w:pPr>
        <w:spacing w:line="540" w:lineRule="exact"/>
        <w:rPr>
          <w:rFonts w:hint="eastAsia" w:ascii="仿宋_GB2312" w:eastAsia="仿宋_GB2312"/>
          <w:sz w:val="32"/>
          <w:szCs w:val="32"/>
          <w:highlight w:val="none"/>
        </w:rPr>
      </w:pPr>
      <w:r>
        <w:rPr>
          <w:rFonts w:hint="eastAsia" w:ascii="仿宋_GB2312" w:eastAsia="仿宋_GB2312"/>
          <w:sz w:val="32"/>
          <w:szCs w:val="32"/>
          <w:highlight w:val="none"/>
        </w:rPr>
        <w:t>七、一般公共预算财政拨款“三公”经费支出决算表</w:t>
      </w:r>
    </w:p>
    <w:p>
      <w:pPr>
        <w:spacing w:line="540" w:lineRule="exact"/>
        <w:ind w:left="640" w:hanging="640" w:hangingChars="200"/>
        <w:rPr>
          <w:rFonts w:hint="eastAsia" w:ascii="仿宋_GB2312" w:eastAsia="仿宋_GB2312"/>
          <w:sz w:val="32"/>
          <w:szCs w:val="32"/>
          <w:highlight w:val="none"/>
        </w:rPr>
      </w:pPr>
      <w:r>
        <w:rPr>
          <w:rFonts w:hint="eastAsia" w:ascii="仿宋_GB2312" w:eastAsia="仿宋_GB2312"/>
          <w:sz w:val="32"/>
          <w:szCs w:val="32"/>
          <w:highlight w:val="none"/>
        </w:rPr>
        <w:t>八、</w:t>
      </w:r>
      <w:r>
        <w:rPr>
          <w:rFonts w:ascii="仿宋_GB2312" w:eastAsia="仿宋_GB2312"/>
          <w:sz w:val="32"/>
          <w:szCs w:val="32"/>
          <w:highlight w:val="none"/>
        </w:rPr>
        <w:t>政府性基金预算财政拨款</w:t>
      </w:r>
      <w:r>
        <w:rPr>
          <w:rFonts w:hint="eastAsia" w:ascii="仿宋_GB2312" w:eastAsia="仿宋_GB2312"/>
          <w:sz w:val="32"/>
          <w:szCs w:val="32"/>
          <w:highlight w:val="none"/>
          <w:lang w:eastAsia="zh-CN"/>
        </w:rPr>
        <w:t>收入</w:t>
      </w:r>
      <w:r>
        <w:rPr>
          <w:rFonts w:ascii="仿宋_GB2312" w:eastAsia="仿宋_GB2312"/>
          <w:sz w:val="32"/>
          <w:szCs w:val="32"/>
          <w:highlight w:val="none"/>
        </w:rPr>
        <w:t>支出决算表</w:t>
      </w:r>
    </w:p>
    <w:p>
      <w:pPr>
        <w:spacing w:line="540" w:lineRule="exact"/>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九、国有资本经营预算财政拨款支出决算表</w:t>
      </w:r>
    </w:p>
    <w:p>
      <w:pPr>
        <w:spacing w:line="540" w:lineRule="exact"/>
        <w:rPr>
          <w:rFonts w:hint="eastAsia" w:ascii="黑体" w:hAnsi="黑体" w:eastAsia="黑体"/>
          <w:b/>
          <w:sz w:val="44"/>
          <w:szCs w:val="44"/>
          <w:highlight w:val="none"/>
          <w:u w:val="singl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五</w:t>
      </w:r>
      <w:r>
        <w:rPr>
          <w:rFonts w:hint="eastAsia" w:ascii="黑体" w:hAnsi="黑体" w:eastAsia="黑体"/>
          <w:sz w:val="32"/>
          <w:szCs w:val="32"/>
          <w:highlight w:val="none"/>
        </w:rPr>
        <w:t xml:space="preserve">部分    </w:t>
      </w:r>
      <w:r>
        <w:rPr>
          <w:rFonts w:hint="eastAsia" w:ascii="黑体" w:hAnsi="黑体" w:eastAsia="黑体"/>
          <w:sz w:val="32"/>
          <w:szCs w:val="32"/>
          <w:highlight w:val="none"/>
          <w:lang w:eastAsia="zh-CN"/>
        </w:rPr>
        <w:t>附件</w:t>
      </w:r>
    </w:p>
    <w:p>
      <w:pPr>
        <w:pStyle w:val="6"/>
        <w:spacing w:line="560" w:lineRule="exact"/>
        <w:jc w:val="center"/>
        <w:rPr>
          <w:rFonts w:hint="default"/>
          <w:b/>
          <w:sz w:val="36"/>
          <w:highlight w:val="green"/>
        </w:rPr>
      </w:pPr>
    </w:p>
    <w:p>
      <w:pPr>
        <w:pStyle w:val="6"/>
        <w:spacing w:line="560" w:lineRule="exact"/>
        <w:jc w:val="center"/>
        <w:rPr>
          <w:rFonts w:hint="default"/>
          <w:b/>
          <w:sz w:val="36"/>
          <w:highlight w:val="green"/>
        </w:rPr>
      </w:pPr>
    </w:p>
    <w:p>
      <w:pPr>
        <w:pStyle w:val="6"/>
        <w:spacing w:line="560" w:lineRule="exact"/>
        <w:jc w:val="center"/>
        <w:rPr>
          <w:rFonts w:hint="default"/>
          <w:b/>
          <w:sz w:val="36"/>
          <w:highlight w:val="none"/>
        </w:rPr>
      </w:pPr>
      <w:r>
        <w:rPr>
          <w:b/>
          <w:sz w:val="36"/>
          <w:highlight w:val="none"/>
        </w:rPr>
        <w:t xml:space="preserve">第一部分 </w:t>
      </w:r>
      <w:r>
        <w:rPr>
          <w:rFonts w:hint="eastAsia"/>
          <w:b/>
          <w:sz w:val="36"/>
          <w:highlight w:val="none"/>
          <w:lang w:val="en-US" w:eastAsia="zh-CN"/>
        </w:rPr>
        <w:t>沈阳市浑南区第九小学</w:t>
      </w:r>
      <w:r>
        <w:rPr>
          <w:b/>
          <w:sz w:val="36"/>
          <w:highlight w:val="none"/>
        </w:rPr>
        <w:t>概况</w:t>
      </w:r>
    </w:p>
    <w:p>
      <w:pPr>
        <w:pStyle w:val="6"/>
        <w:spacing w:line="560" w:lineRule="exact"/>
        <w:ind w:firstLine="640"/>
        <w:rPr>
          <w:rFonts w:hint="default" w:ascii="黑体" w:eastAsia="黑体"/>
          <w:sz w:val="32"/>
          <w:highlight w:val="none"/>
        </w:rPr>
      </w:pPr>
    </w:p>
    <w:p>
      <w:pPr>
        <w:pStyle w:val="6"/>
        <w:numPr>
          <w:ilvl w:val="0"/>
          <w:numId w:val="1"/>
        </w:numPr>
        <w:spacing w:line="560" w:lineRule="exact"/>
        <w:ind w:firstLine="640"/>
        <w:rPr>
          <w:rFonts w:ascii="黑体" w:eastAsia="黑体"/>
          <w:sz w:val="32"/>
          <w:highlight w:val="none"/>
        </w:rPr>
      </w:pPr>
      <w:r>
        <w:rPr>
          <w:rFonts w:ascii="黑体" w:eastAsia="黑体"/>
          <w:sz w:val="32"/>
          <w:highlight w:val="none"/>
        </w:rPr>
        <w:t>主要职责</w:t>
      </w:r>
    </w:p>
    <w:p>
      <w:pPr>
        <w:spacing w:line="540" w:lineRule="exact"/>
        <w:ind w:firstLine="640" w:firstLineChars="200"/>
        <w:jc w:val="left"/>
        <w:rPr>
          <w:rFonts w:hint="default" w:ascii="黑体" w:eastAsia="黑体"/>
          <w:sz w:val="32"/>
          <w:highlight w:val="none"/>
        </w:rPr>
      </w:pPr>
      <w:r>
        <w:rPr>
          <w:rFonts w:hint="eastAsia" w:ascii="仿宋_GB2312" w:eastAsia="仿宋_GB2312"/>
          <w:sz w:val="32"/>
          <w:szCs w:val="32"/>
          <w:highlight w:val="none"/>
        </w:rPr>
        <w:t>我单位隶属于沈阳市浑南区教育局，为全额拨款的事业单位公办小学。我单位贯彻执行国家和省市区教育方针、政策，接收本地学区的小学</w:t>
      </w:r>
      <w:r>
        <w:rPr>
          <w:rFonts w:hint="eastAsia" w:ascii="仿宋_GB2312" w:eastAsia="仿宋_GB2312"/>
          <w:sz w:val="32"/>
          <w:szCs w:val="32"/>
          <w:highlight w:val="none"/>
          <w:lang w:val="en-US" w:eastAsia="zh-CN"/>
        </w:rPr>
        <w:t>生</w:t>
      </w:r>
      <w:r>
        <w:rPr>
          <w:rFonts w:hint="eastAsia" w:ascii="仿宋_GB2312" w:eastAsia="仿宋_GB2312"/>
          <w:sz w:val="32"/>
          <w:szCs w:val="32"/>
          <w:highlight w:val="none"/>
        </w:rPr>
        <w:t>，完成为期六年的小学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r>
        <w:rPr>
          <w:rFonts w:hint="eastAsia" w:ascii="仿宋_GB2312" w:eastAsia="仿宋_GB2312"/>
          <w:sz w:val="32"/>
          <w:szCs w:val="32"/>
          <w:highlight w:val="none"/>
          <w:lang w:eastAsia="zh-CN"/>
        </w:rPr>
        <w:t>。</w:t>
      </w:r>
    </w:p>
    <w:p>
      <w:pPr>
        <w:pStyle w:val="6"/>
        <w:numPr>
          <w:ilvl w:val="0"/>
          <w:numId w:val="1"/>
        </w:numPr>
        <w:spacing w:line="560" w:lineRule="exact"/>
        <w:ind w:left="0" w:leftChars="0" w:firstLine="640" w:firstLineChars="0"/>
        <w:rPr>
          <w:rFonts w:ascii="黑体" w:eastAsia="黑体"/>
          <w:sz w:val="32"/>
          <w:highlight w:val="none"/>
        </w:rPr>
      </w:pPr>
      <w:r>
        <w:rPr>
          <w:rFonts w:ascii="黑体" w:eastAsia="黑体"/>
          <w:sz w:val="32"/>
          <w:highlight w:val="none"/>
        </w:rPr>
        <w:t>决算单位构成</w:t>
      </w:r>
    </w:p>
    <w:p>
      <w:pPr>
        <w:keepNext w:val="0"/>
        <w:keepLines w:val="0"/>
        <w:widowControl/>
        <w:suppressLineNumbers w:val="0"/>
        <w:ind w:firstLine="640" w:firstLineChars="200"/>
        <w:jc w:val="left"/>
        <w:rPr>
          <w:rFonts w:hint="eastAsia" w:ascii="仿宋" w:hAnsi="仿宋" w:eastAsia="仿宋" w:cs="仿宋"/>
          <w:b w:val="0"/>
          <w:bCs w:val="0"/>
          <w:kern w:val="0"/>
          <w:sz w:val="32"/>
          <w:szCs w:val="32"/>
          <w:highlight w:val="none"/>
          <w:lang w:val="en-US"/>
        </w:rPr>
      </w:pPr>
      <w:r>
        <w:rPr>
          <w:rFonts w:hint="eastAsia" w:ascii="仿宋" w:hAnsi="仿宋" w:eastAsia="仿宋" w:cs="仿宋"/>
          <w:b w:val="0"/>
          <w:bCs w:val="0"/>
          <w:kern w:val="0"/>
          <w:sz w:val="32"/>
          <w:szCs w:val="32"/>
          <w:highlight w:val="none"/>
          <w:lang w:val="en-US" w:eastAsia="zh-CN"/>
        </w:rPr>
        <w:t>沈阳市浑南区第九小学是纳入浑南区教育局2022年决算编制范围的二级预算单位,</w:t>
      </w:r>
      <w:r>
        <w:rPr>
          <w:rFonts w:hint="eastAsia" w:ascii="仿宋" w:hAnsi="仿宋" w:eastAsia="仿宋" w:cs="仿宋"/>
          <w:b w:val="0"/>
          <w:bCs w:val="0"/>
          <w:kern w:val="0"/>
          <w:sz w:val="32"/>
          <w:szCs w:val="32"/>
          <w:highlight w:val="none"/>
        </w:rPr>
        <w:t>本单位无下设机构</w:t>
      </w:r>
      <w:r>
        <w:rPr>
          <w:rFonts w:hint="eastAsia" w:ascii="仿宋" w:hAnsi="仿宋" w:eastAsia="仿宋" w:cs="仿宋"/>
          <w:b w:val="0"/>
          <w:bCs w:val="0"/>
          <w:kern w:val="0"/>
          <w:sz w:val="32"/>
          <w:szCs w:val="32"/>
          <w:highlight w:val="none"/>
          <w:lang w:eastAsia="zh-CN"/>
        </w:rPr>
        <w:t>。</w:t>
      </w:r>
    </w:p>
    <w:p>
      <w:pPr>
        <w:pStyle w:val="6"/>
        <w:spacing w:line="560" w:lineRule="exact"/>
        <w:jc w:val="center"/>
        <w:rPr>
          <w:b/>
          <w:sz w:val="36"/>
          <w:highlight w:val="green"/>
        </w:rPr>
      </w:pPr>
    </w:p>
    <w:p>
      <w:pPr>
        <w:pStyle w:val="6"/>
        <w:numPr>
          <w:ilvl w:val="0"/>
          <w:numId w:val="2"/>
        </w:numPr>
        <w:spacing w:line="560" w:lineRule="exact"/>
        <w:jc w:val="center"/>
        <w:rPr>
          <w:rFonts w:hint="eastAsia"/>
          <w:b/>
          <w:sz w:val="36"/>
          <w:highlight w:val="none"/>
        </w:rPr>
      </w:pPr>
      <w:r>
        <w:rPr>
          <w:rFonts w:hint="eastAsia"/>
          <w:b/>
          <w:sz w:val="36"/>
          <w:highlight w:val="none"/>
        </w:rPr>
        <w:t>沈阳市浑南区</w:t>
      </w:r>
      <w:r>
        <w:rPr>
          <w:rFonts w:hint="eastAsia"/>
          <w:b/>
          <w:sz w:val="36"/>
          <w:highlight w:val="none"/>
          <w:lang w:eastAsia="zh-CN"/>
        </w:rPr>
        <w:t>第九</w:t>
      </w:r>
      <w:r>
        <w:rPr>
          <w:rFonts w:hint="eastAsia"/>
          <w:b/>
          <w:sz w:val="36"/>
          <w:highlight w:val="none"/>
        </w:rPr>
        <w:t>小学</w:t>
      </w:r>
    </w:p>
    <w:p>
      <w:pPr>
        <w:pStyle w:val="6"/>
        <w:numPr>
          <w:ilvl w:val="0"/>
          <w:numId w:val="0"/>
        </w:numPr>
        <w:spacing w:line="560" w:lineRule="exact"/>
        <w:ind w:firstLine="3253" w:firstLineChars="900"/>
        <w:jc w:val="both"/>
        <w:rPr>
          <w:rFonts w:hint="default"/>
          <w:b/>
          <w:sz w:val="36"/>
          <w:highlight w:val="none"/>
        </w:rPr>
      </w:pPr>
      <w:r>
        <w:rPr>
          <w:b/>
          <w:sz w:val="36"/>
          <w:highlight w:val="none"/>
        </w:rPr>
        <w:t>202</w:t>
      </w:r>
      <w:r>
        <w:rPr>
          <w:rFonts w:hint="eastAsia"/>
          <w:b/>
          <w:sz w:val="36"/>
          <w:highlight w:val="none"/>
          <w:lang w:val="en-US" w:eastAsia="zh-CN"/>
        </w:rPr>
        <w:t>2</w:t>
      </w:r>
      <w:r>
        <w:rPr>
          <w:b/>
          <w:sz w:val="36"/>
          <w:highlight w:val="none"/>
        </w:rPr>
        <w:t>年决算情况说明</w:t>
      </w:r>
    </w:p>
    <w:p>
      <w:pPr>
        <w:pStyle w:val="6"/>
        <w:spacing w:line="560" w:lineRule="exact"/>
        <w:ind w:firstLine="640" w:firstLineChars="200"/>
        <w:rPr>
          <w:rFonts w:hint="default" w:ascii="黑体" w:eastAsia="黑体"/>
          <w:sz w:val="32"/>
          <w:highlight w:val="green"/>
        </w:rPr>
      </w:pPr>
    </w:p>
    <w:p>
      <w:pPr>
        <w:spacing w:line="540" w:lineRule="exact"/>
        <w:ind w:firstLine="627" w:firstLineChars="196"/>
        <w:rPr>
          <w:rFonts w:hint="eastAsia" w:ascii="黑体" w:hAnsi="黑体" w:eastAsia="黑体"/>
          <w:b/>
          <w:bCs/>
          <w:color w:val="FF0000"/>
          <w:sz w:val="32"/>
          <w:szCs w:val="32"/>
          <w:highlight w:val="none"/>
          <w:lang w:eastAsia="zh-CN"/>
        </w:rPr>
      </w:pPr>
      <w:r>
        <w:rPr>
          <w:rFonts w:ascii="黑体" w:eastAsia="黑体"/>
          <w:sz w:val="32"/>
          <w:highlight w:val="none"/>
        </w:rPr>
        <w:t>一、收入支出决算总体情况说明</w:t>
      </w:r>
    </w:p>
    <w:p>
      <w:pPr>
        <w:spacing w:line="540" w:lineRule="exact"/>
        <w:ind w:firstLine="630" w:firstLineChars="196"/>
        <w:rPr>
          <w:rFonts w:hint="default" w:ascii="楷体_GB2312" w:eastAsia="楷体_GB2312"/>
          <w:b/>
          <w:sz w:val="32"/>
          <w:highlight w:val="none"/>
        </w:rPr>
      </w:pPr>
      <w:r>
        <w:rPr>
          <w:rFonts w:ascii="楷体_GB2312" w:eastAsia="楷体_GB2312"/>
          <w:b/>
          <w:sz w:val="32"/>
          <w:highlight w:val="none"/>
        </w:rPr>
        <w:t>（一）收入总计</w:t>
      </w:r>
      <w:r>
        <w:rPr>
          <w:rFonts w:hint="eastAsia" w:ascii="楷体_GB2312" w:eastAsia="楷体_GB2312"/>
          <w:b/>
          <w:sz w:val="32"/>
          <w:highlight w:val="none"/>
          <w:lang w:val="en-US" w:eastAsia="zh-CN"/>
        </w:rPr>
        <w:t>1,833.53</w:t>
      </w:r>
      <w:r>
        <w:rPr>
          <w:rFonts w:ascii="楷体_GB2312" w:eastAsia="楷体_GB2312"/>
          <w:b/>
          <w:sz w:val="32"/>
          <w:highlight w:val="none"/>
        </w:rPr>
        <w:t>万元，包括：</w:t>
      </w:r>
    </w:p>
    <w:p>
      <w:pPr>
        <w:pStyle w:val="6"/>
        <w:spacing w:line="560" w:lineRule="exact"/>
        <w:ind w:firstLine="660"/>
        <w:rPr>
          <w:rFonts w:hint="default" w:ascii="仿宋_GB2312" w:eastAsia="仿宋_GB2312"/>
          <w:sz w:val="32"/>
          <w:highlight w:val="none"/>
        </w:rPr>
      </w:pPr>
      <w:r>
        <w:rPr>
          <w:rFonts w:ascii="仿宋_GB2312" w:eastAsia="仿宋_GB2312"/>
          <w:sz w:val="32"/>
          <w:highlight w:val="none"/>
        </w:rPr>
        <w:t>1.财政拨款收入</w:t>
      </w:r>
      <w:r>
        <w:rPr>
          <w:rFonts w:hint="eastAsia" w:ascii="仿宋_GB2312" w:eastAsia="仿宋_GB2312"/>
          <w:sz w:val="32"/>
          <w:highlight w:val="none"/>
          <w:lang w:val="en-US" w:eastAsia="zh-CN"/>
        </w:rPr>
        <w:t>1721.01</w:t>
      </w:r>
      <w:r>
        <w:rPr>
          <w:rFonts w:ascii="仿宋_GB2312" w:eastAsia="仿宋_GB2312"/>
          <w:sz w:val="32"/>
          <w:highlight w:val="none"/>
        </w:rPr>
        <w:t>万元，占收入总计的</w:t>
      </w:r>
      <w:r>
        <w:rPr>
          <w:rFonts w:hint="eastAsia" w:ascii="仿宋_GB2312" w:eastAsia="仿宋_GB2312"/>
          <w:sz w:val="32"/>
          <w:highlight w:val="none"/>
          <w:lang w:val="en-US" w:eastAsia="zh-CN"/>
        </w:rPr>
        <w:t>93.86</w:t>
      </w:r>
      <w:r>
        <w:rPr>
          <w:rFonts w:ascii="仿宋_GB2312" w:eastAsia="仿宋_GB2312"/>
          <w:sz w:val="32"/>
          <w:highlight w:val="none"/>
        </w:rPr>
        <w:t>%。其中：一般公共预算财政拨款收入</w:t>
      </w:r>
      <w:r>
        <w:rPr>
          <w:rFonts w:hint="eastAsia" w:ascii="仿宋_GB2312" w:eastAsia="仿宋_GB2312"/>
          <w:sz w:val="32"/>
          <w:highlight w:val="none"/>
          <w:lang w:val="en-US" w:eastAsia="zh-CN"/>
        </w:rPr>
        <w:t>1721.01</w:t>
      </w:r>
      <w:r>
        <w:rPr>
          <w:rFonts w:ascii="仿宋_GB2312" w:eastAsia="仿宋_GB2312"/>
          <w:sz w:val="32"/>
          <w:highlight w:val="none"/>
        </w:rPr>
        <w:t>万元，政府性基金收入</w:t>
      </w:r>
      <w:r>
        <w:rPr>
          <w:rFonts w:hint="eastAsia" w:ascii="仿宋_GB2312" w:eastAsia="仿宋_GB2312"/>
          <w:sz w:val="32"/>
          <w:highlight w:val="none"/>
          <w:lang w:val="en-US" w:eastAsia="zh-CN"/>
        </w:rPr>
        <w:t>0</w:t>
      </w:r>
      <w:r>
        <w:rPr>
          <w:rFonts w:ascii="仿宋_GB2312" w:eastAsia="仿宋_GB2312"/>
          <w:sz w:val="32"/>
          <w:highlight w:val="none"/>
        </w:rPr>
        <w:t>万元，国有资本经营预算财政拨款收入</w:t>
      </w:r>
      <w:r>
        <w:rPr>
          <w:rFonts w:hint="eastAsia" w:ascii="仿宋_GB2312" w:eastAsia="仿宋_GB2312"/>
          <w:sz w:val="32"/>
          <w:highlight w:val="none"/>
          <w:lang w:val="en-US" w:eastAsia="zh-CN"/>
        </w:rPr>
        <w:t>0</w:t>
      </w:r>
      <w:r>
        <w:rPr>
          <w:rFonts w:ascii="仿宋_GB2312" w:eastAsia="仿宋_GB2312"/>
          <w:sz w:val="32"/>
          <w:highlight w:val="none"/>
        </w:rPr>
        <w:t>万元。</w:t>
      </w:r>
    </w:p>
    <w:p>
      <w:pPr>
        <w:pStyle w:val="6"/>
        <w:spacing w:line="560" w:lineRule="exact"/>
        <w:ind w:firstLine="660"/>
        <w:rPr>
          <w:rFonts w:hint="default" w:ascii="仿宋_GB2312" w:eastAsia="仿宋_GB2312"/>
          <w:sz w:val="32"/>
          <w:highlight w:val="none"/>
        </w:rPr>
      </w:pPr>
      <w:r>
        <w:rPr>
          <w:rFonts w:hint="eastAsia" w:ascii="仿宋_GB2312" w:eastAsia="仿宋_GB2312"/>
          <w:sz w:val="32"/>
          <w:highlight w:val="none"/>
          <w:lang w:val="en-US" w:eastAsia="zh-CN"/>
        </w:rPr>
        <w:t>2</w:t>
      </w:r>
      <w:r>
        <w:rPr>
          <w:rFonts w:ascii="仿宋_GB2312" w:eastAsia="仿宋_GB2312"/>
          <w:sz w:val="32"/>
          <w:highlight w:val="none"/>
        </w:rPr>
        <w:t>.其他收入</w:t>
      </w:r>
      <w:r>
        <w:rPr>
          <w:rFonts w:hint="eastAsia" w:ascii="仿宋_GB2312" w:eastAsia="仿宋_GB2312"/>
          <w:sz w:val="32"/>
          <w:highlight w:val="none"/>
          <w:lang w:val="en-US" w:eastAsia="zh-CN"/>
        </w:rPr>
        <w:t>57.36</w:t>
      </w:r>
      <w:r>
        <w:rPr>
          <w:rFonts w:ascii="仿宋_GB2312" w:eastAsia="仿宋_GB2312"/>
          <w:sz w:val="32"/>
          <w:highlight w:val="none"/>
        </w:rPr>
        <w:t>万元，占收入总计的</w:t>
      </w:r>
      <w:r>
        <w:rPr>
          <w:rFonts w:hint="eastAsia" w:ascii="仿宋_GB2312" w:eastAsia="仿宋_GB2312"/>
          <w:sz w:val="32"/>
          <w:highlight w:val="none"/>
          <w:lang w:val="en-US" w:eastAsia="zh-CN"/>
        </w:rPr>
        <w:t>3.13</w:t>
      </w:r>
      <w:r>
        <w:rPr>
          <w:rFonts w:ascii="仿宋_GB2312" w:eastAsia="仿宋_GB2312"/>
          <w:sz w:val="32"/>
          <w:highlight w:val="none"/>
        </w:rPr>
        <w:t>%。主要是</w:t>
      </w:r>
      <w:r>
        <w:rPr>
          <w:rFonts w:hint="eastAsia" w:ascii="仿宋_GB2312" w:eastAsia="仿宋_GB2312"/>
          <w:sz w:val="32"/>
          <w:highlight w:val="none"/>
          <w:lang w:val="en-US" w:eastAsia="zh-CN"/>
        </w:rPr>
        <w:t>智慧加课程拨款及捐款、赞助</w:t>
      </w:r>
      <w:r>
        <w:rPr>
          <w:rFonts w:ascii="仿宋_GB2312" w:eastAsia="仿宋_GB2312"/>
          <w:sz w:val="32"/>
          <w:highlight w:val="none"/>
        </w:rPr>
        <w:t>等收入。</w:t>
      </w:r>
    </w:p>
    <w:p>
      <w:pPr>
        <w:pStyle w:val="6"/>
        <w:spacing w:line="560" w:lineRule="exact"/>
        <w:ind w:firstLine="660"/>
        <w:rPr>
          <w:rFonts w:ascii="仿宋_GB2312" w:eastAsia="仿宋_GB2312"/>
          <w:sz w:val="32"/>
          <w:highlight w:val="none"/>
        </w:rPr>
      </w:pPr>
      <w:r>
        <w:rPr>
          <w:rFonts w:hint="eastAsia" w:ascii="仿宋_GB2312" w:eastAsia="仿宋_GB2312"/>
          <w:sz w:val="32"/>
          <w:highlight w:val="none"/>
          <w:lang w:val="en-US" w:eastAsia="zh-CN"/>
        </w:rPr>
        <w:t>3</w:t>
      </w:r>
      <w:r>
        <w:rPr>
          <w:rFonts w:ascii="仿宋_GB2312" w:eastAsia="仿宋_GB2312"/>
          <w:sz w:val="32"/>
          <w:highlight w:val="none"/>
        </w:rPr>
        <w:t>.上年结转和结余</w:t>
      </w:r>
      <w:r>
        <w:rPr>
          <w:rFonts w:hint="eastAsia" w:ascii="仿宋_GB2312" w:eastAsia="仿宋_GB2312"/>
          <w:sz w:val="32"/>
          <w:highlight w:val="none"/>
          <w:lang w:val="en-US" w:eastAsia="zh-CN"/>
        </w:rPr>
        <w:t>55.17</w:t>
      </w:r>
      <w:r>
        <w:rPr>
          <w:rFonts w:ascii="仿宋_GB2312" w:eastAsia="仿宋_GB2312"/>
          <w:sz w:val="32"/>
          <w:highlight w:val="none"/>
        </w:rPr>
        <w:t>万元，占收入总计的</w:t>
      </w:r>
      <w:r>
        <w:rPr>
          <w:rFonts w:hint="eastAsia" w:ascii="仿宋_GB2312" w:eastAsia="仿宋_GB2312"/>
          <w:sz w:val="32"/>
          <w:highlight w:val="none"/>
          <w:lang w:val="en-US" w:eastAsia="zh-CN"/>
        </w:rPr>
        <w:t>3.01</w:t>
      </w:r>
      <w:r>
        <w:rPr>
          <w:rFonts w:ascii="仿宋_GB2312" w:eastAsia="仿宋_GB2312"/>
          <w:sz w:val="32"/>
          <w:highlight w:val="none"/>
        </w:rPr>
        <w:t>%。</w:t>
      </w:r>
    </w:p>
    <w:p>
      <w:pPr>
        <w:pStyle w:val="6"/>
        <w:spacing w:line="560" w:lineRule="exact"/>
        <w:ind w:firstLine="660"/>
        <w:rPr>
          <w:rFonts w:hint="default" w:ascii="仿宋_GB2312" w:eastAsia="仿宋_GB2312"/>
          <w:sz w:val="32"/>
          <w:highlight w:val="none"/>
          <w:lang w:val="en-US"/>
        </w:rPr>
      </w:pPr>
      <w:r>
        <w:rPr>
          <w:rFonts w:ascii="仿宋_GB2312" w:eastAsia="仿宋_GB2312"/>
          <w:sz w:val="32"/>
          <w:highlight w:val="none"/>
        </w:rPr>
        <w:t>与上年相比，今年收入增加</w:t>
      </w:r>
      <w:r>
        <w:rPr>
          <w:rFonts w:hint="eastAsia" w:ascii="仿宋_GB2312" w:eastAsia="仿宋_GB2312"/>
          <w:sz w:val="32"/>
          <w:highlight w:val="none"/>
          <w:lang w:val="en-US" w:eastAsia="zh-CN"/>
        </w:rPr>
        <w:t>452.09</w:t>
      </w:r>
      <w:r>
        <w:rPr>
          <w:rFonts w:ascii="仿宋_GB2312" w:eastAsia="仿宋_GB2312"/>
          <w:sz w:val="32"/>
          <w:highlight w:val="none"/>
        </w:rPr>
        <w:t>万元，增长</w:t>
      </w:r>
      <w:r>
        <w:rPr>
          <w:rFonts w:hint="eastAsia" w:ascii="仿宋_GB2312" w:eastAsia="仿宋_GB2312"/>
          <w:sz w:val="32"/>
          <w:highlight w:val="none"/>
          <w:lang w:val="en-US" w:eastAsia="zh-CN"/>
        </w:rPr>
        <w:t>32.73</w:t>
      </w:r>
      <w:r>
        <w:rPr>
          <w:rFonts w:ascii="仿宋_GB2312" w:eastAsia="仿宋_GB2312"/>
          <w:sz w:val="32"/>
          <w:highlight w:val="none"/>
        </w:rPr>
        <w:t>%，主要原因：</w:t>
      </w:r>
      <w:r>
        <w:rPr>
          <w:rFonts w:ascii="黑体" w:eastAsia="黑体"/>
          <w:sz w:val="32"/>
          <w:highlight w:val="none"/>
        </w:rPr>
        <w:t>一是</w:t>
      </w:r>
      <w:r>
        <w:rPr>
          <w:rFonts w:hint="eastAsia" w:ascii="黑体" w:eastAsia="黑体"/>
          <w:sz w:val="32"/>
          <w:highlight w:val="none"/>
          <w:lang w:val="en-US" w:eastAsia="zh-CN"/>
        </w:rPr>
        <w:t>教师人数增多</w:t>
      </w:r>
      <w:r>
        <w:rPr>
          <w:rFonts w:ascii="仿宋_GB2312" w:eastAsia="仿宋_GB2312"/>
          <w:sz w:val="32"/>
          <w:highlight w:val="none"/>
        </w:rPr>
        <w:t>；</w:t>
      </w:r>
      <w:r>
        <w:rPr>
          <w:rFonts w:ascii="黑体" w:eastAsia="黑体"/>
          <w:sz w:val="32"/>
          <w:highlight w:val="none"/>
        </w:rPr>
        <w:t>二是</w:t>
      </w:r>
      <w:r>
        <w:rPr>
          <w:rFonts w:hint="eastAsia" w:ascii="黑体" w:eastAsia="黑体"/>
          <w:sz w:val="32"/>
          <w:highlight w:val="none"/>
          <w:lang w:val="en-US" w:eastAsia="zh-CN"/>
        </w:rPr>
        <w:t>学生人数增多。</w:t>
      </w:r>
    </w:p>
    <w:p>
      <w:pPr>
        <w:pStyle w:val="6"/>
        <w:numPr>
          <w:ilvl w:val="0"/>
          <w:numId w:val="3"/>
        </w:numPr>
        <w:spacing w:line="560" w:lineRule="exact"/>
        <w:ind w:firstLine="660"/>
        <w:rPr>
          <w:rFonts w:ascii="楷体_GB2312" w:eastAsia="楷体_GB2312"/>
          <w:b/>
          <w:sz w:val="32"/>
          <w:highlight w:val="none"/>
        </w:rPr>
      </w:pPr>
      <w:r>
        <w:rPr>
          <w:rFonts w:ascii="楷体_GB2312" w:eastAsia="楷体_GB2312"/>
          <w:b/>
          <w:sz w:val="32"/>
          <w:highlight w:val="none"/>
        </w:rPr>
        <w:t>支出总计</w:t>
      </w:r>
      <w:r>
        <w:rPr>
          <w:rFonts w:hint="eastAsia" w:ascii="楷体_GB2312" w:eastAsia="楷体_GB2312"/>
          <w:b/>
          <w:sz w:val="32"/>
          <w:highlight w:val="none"/>
          <w:lang w:val="en-US" w:eastAsia="zh-CN"/>
        </w:rPr>
        <w:t>1811.53</w:t>
      </w:r>
      <w:r>
        <w:rPr>
          <w:rFonts w:ascii="楷体_GB2312" w:eastAsia="楷体_GB2312"/>
          <w:b/>
          <w:sz w:val="32"/>
          <w:highlight w:val="none"/>
        </w:rPr>
        <w:t>万元，包括：</w:t>
      </w:r>
    </w:p>
    <w:p>
      <w:pPr>
        <w:pStyle w:val="6"/>
        <w:numPr>
          <w:ilvl w:val="0"/>
          <w:numId w:val="0"/>
        </w:numPr>
        <w:spacing w:line="560" w:lineRule="exact"/>
        <w:ind w:firstLine="640" w:firstLineChars="200"/>
        <w:rPr>
          <w:rFonts w:hint="default" w:ascii="仿宋_GB2312" w:eastAsia="仿宋_GB2312"/>
          <w:sz w:val="32"/>
          <w:highlight w:val="none"/>
        </w:rPr>
      </w:pPr>
      <w:r>
        <w:rPr>
          <w:rFonts w:ascii="仿宋_GB2312" w:eastAsia="仿宋_GB2312"/>
          <w:sz w:val="32"/>
          <w:highlight w:val="none"/>
        </w:rPr>
        <w:t>1.基本支出</w:t>
      </w:r>
      <w:r>
        <w:rPr>
          <w:rFonts w:hint="eastAsia" w:ascii="仿宋_GB2312" w:eastAsia="仿宋_GB2312"/>
          <w:sz w:val="32"/>
          <w:highlight w:val="none"/>
          <w:lang w:val="en-US" w:eastAsia="zh-CN"/>
        </w:rPr>
        <w:t>1229</w:t>
      </w:r>
      <w:r>
        <w:rPr>
          <w:rFonts w:ascii="仿宋_GB2312" w:eastAsia="仿宋_GB2312"/>
          <w:sz w:val="32"/>
          <w:highlight w:val="none"/>
        </w:rPr>
        <w:t>万元，占支出总计的</w:t>
      </w:r>
      <w:r>
        <w:rPr>
          <w:rFonts w:hint="eastAsia" w:ascii="仿宋_GB2312" w:eastAsia="仿宋_GB2312"/>
          <w:sz w:val="32"/>
          <w:highlight w:val="none"/>
          <w:lang w:val="en-US" w:eastAsia="zh-CN"/>
        </w:rPr>
        <w:t>67.84</w:t>
      </w:r>
      <w:r>
        <w:rPr>
          <w:rFonts w:ascii="仿宋_GB2312" w:eastAsia="仿宋_GB2312"/>
          <w:sz w:val="32"/>
          <w:highlight w:val="none"/>
        </w:rPr>
        <w:t>%。主要是为保障机构正常运转、完成日常工作任务而发生的各项支出，其中：工资福利支出</w:t>
      </w:r>
      <w:r>
        <w:rPr>
          <w:rFonts w:hint="eastAsia" w:ascii="仿宋_GB2312" w:eastAsia="仿宋_GB2312"/>
          <w:sz w:val="32"/>
          <w:highlight w:val="none"/>
          <w:lang w:val="en-US" w:eastAsia="zh-CN"/>
        </w:rPr>
        <w:t>1098.14</w:t>
      </w:r>
      <w:r>
        <w:rPr>
          <w:rFonts w:ascii="仿宋_GB2312" w:eastAsia="仿宋_GB2312"/>
          <w:sz w:val="32"/>
          <w:highlight w:val="none"/>
        </w:rPr>
        <w:t>万元，对个人和家庭的补助支出</w:t>
      </w:r>
      <w:r>
        <w:rPr>
          <w:rFonts w:hint="eastAsia" w:ascii="仿宋_GB2312" w:eastAsia="仿宋_GB2312"/>
          <w:sz w:val="32"/>
          <w:highlight w:val="none"/>
          <w:lang w:val="en-US" w:eastAsia="zh-CN"/>
        </w:rPr>
        <w:t>0</w:t>
      </w:r>
      <w:r>
        <w:rPr>
          <w:rFonts w:ascii="仿宋_GB2312" w:eastAsia="仿宋_GB2312"/>
          <w:sz w:val="32"/>
          <w:highlight w:val="none"/>
        </w:rPr>
        <w:t>万元，商品和服务支出</w:t>
      </w:r>
      <w:r>
        <w:rPr>
          <w:rFonts w:hint="eastAsia" w:ascii="仿宋_GB2312" w:eastAsia="仿宋_GB2312"/>
          <w:sz w:val="32"/>
          <w:highlight w:val="none"/>
          <w:lang w:val="en-US" w:eastAsia="zh-CN"/>
        </w:rPr>
        <w:t>80.86</w:t>
      </w:r>
      <w:r>
        <w:rPr>
          <w:rFonts w:ascii="仿宋_GB2312" w:eastAsia="仿宋_GB2312"/>
          <w:sz w:val="32"/>
          <w:highlight w:val="none"/>
        </w:rPr>
        <w:t>万元</w:t>
      </w:r>
      <w:r>
        <w:rPr>
          <w:rFonts w:hint="eastAsia" w:ascii="仿宋_GB2312" w:eastAsia="仿宋_GB2312"/>
          <w:sz w:val="32"/>
          <w:highlight w:val="none"/>
          <w:lang w:eastAsia="zh-CN"/>
        </w:rPr>
        <w:t>，</w:t>
      </w:r>
      <w:r>
        <w:rPr>
          <w:rFonts w:hint="eastAsia" w:ascii="仿宋_GB2312" w:eastAsia="仿宋_GB2312"/>
          <w:sz w:val="32"/>
          <w:highlight w:val="none"/>
          <w:lang w:val="en-US" w:eastAsia="zh-CN"/>
        </w:rPr>
        <w:t>资本性支出50万元</w:t>
      </w:r>
      <w:r>
        <w:rPr>
          <w:rFonts w:ascii="仿宋_GB2312" w:eastAsia="仿宋_GB2312"/>
          <w:sz w:val="32"/>
          <w:highlight w:val="none"/>
        </w:rPr>
        <w:t>。</w:t>
      </w:r>
    </w:p>
    <w:p>
      <w:pPr>
        <w:pStyle w:val="6"/>
        <w:spacing w:line="560" w:lineRule="exact"/>
        <w:ind w:firstLine="660"/>
        <w:rPr>
          <w:rFonts w:hint="eastAsia" w:ascii="仿宋_GB2312" w:eastAsia="仿宋_GB2312"/>
          <w:sz w:val="32"/>
          <w:highlight w:val="none"/>
          <w:lang w:val="en-US" w:eastAsia="zh-CN"/>
        </w:rPr>
      </w:pPr>
      <w:r>
        <w:rPr>
          <w:rFonts w:ascii="仿宋_GB2312" w:eastAsia="仿宋_GB2312"/>
          <w:sz w:val="32"/>
          <w:highlight w:val="none"/>
        </w:rPr>
        <w:t>2.项目支出</w:t>
      </w:r>
      <w:r>
        <w:rPr>
          <w:rFonts w:hint="eastAsia" w:ascii="仿宋_GB2312" w:eastAsia="仿宋_GB2312"/>
          <w:sz w:val="32"/>
          <w:highlight w:val="none"/>
          <w:lang w:val="en-US" w:eastAsia="zh-CN"/>
        </w:rPr>
        <w:t>582.53</w:t>
      </w:r>
      <w:r>
        <w:rPr>
          <w:rFonts w:ascii="仿宋_GB2312" w:eastAsia="仿宋_GB2312"/>
          <w:sz w:val="32"/>
          <w:highlight w:val="none"/>
        </w:rPr>
        <w:t>万元，占支出总计的</w:t>
      </w:r>
      <w:r>
        <w:rPr>
          <w:rFonts w:hint="eastAsia" w:ascii="仿宋_GB2312" w:eastAsia="仿宋_GB2312"/>
          <w:sz w:val="32"/>
          <w:highlight w:val="none"/>
          <w:lang w:val="en-US" w:eastAsia="zh-CN"/>
        </w:rPr>
        <w:t>32.16</w:t>
      </w:r>
      <w:r>
        <w:rPr>
          <w:rFonts w:ascii="仿宋_GB2312" w:eastAsia="仿宋_GB2312"/>
          <w:sz w:val="32"/>
          <w:highlight w:val="none"/>
        </w:rPr>
        <w:t>%。主要包括</w:t>
      </w:r>
      <w:r>
        <w:rPr>
          <w:rFonts w:hint="eastAsia" w:ascii="仿宋_GB2312" w:eastAsia="仿宋_GB2312"/>
          <w:sz w:val="32"/>
          <w:highlight w:val="none"/>
          <w:lang w:eastAsia="zh-CN"/>
        </w:rPr>
        <w:t>学前教育支出</w:t>
      </w:r>
      <w:r>
        <w:rPr>
          <w:rFonts w:hint="eastAsia" w:ascii="仿宋_GB2312" w:eastAsia="仿宋_GB2312"/>
          <w:sz w:val="32"/>
          <w:highlight w:val="none"/>
          <w:lang w:val="en-US" w:eastAsia="zh-CN"/>
        </w:rPr>
        <w:t>259.32万元，小学教育支出163.29万元，其他普通教育支出91.53万元，教育费附加安排的支出68.39万元。</w:t>
      </w:r>
    </w:p>
    <w:p>
      <w:pPr>
        <w:pStyle w:val="6"/>
        <w:spacing w:line="560" w:lineRule="exact"/>
        <w:ind w:firstLine="660"/>
        <w:rPr>
          <w:rFonts w:hint="default" w:ascii="黑体" w:hAnsi="黑体" w:eastAsia="黑体" w:cs="黑体"/>
          <w:b/>
          <w:bCs/>
          <w:color w:val="FF0000"/>
          <w:sz w:val="32"/>
          <w:szCs w:val="32"/>
          <w:highlight w:val="none"/>
          <w:lang w:eastAsia="zh-CN"/>
        </w:rPr>
      </w:pPr>
      <w:r>
        <w:rPr>
          <w:rFonts w:ascii="仿宋_GB2312" w:eastAsia="仿宋_GB2312"/>
          <w:sz w:val="32"/>
          <w:highlight w:val="none"/>
        </w:rPr>
        <w:t>与上年相比，今年支出增加</w:t>
      </w:r>
      <w:r>
        <w:rPr>
          <w:rFonts w:hint="eastAsia" w:ascii="仿宋_GB2312" w:eastAsia="仿宋_GB2312"/>
          <w:sz w:val="32"/>
          <w:highlight w:val="none"/>
          <w:lang w:val="en-US" w:eastAsia="zh-CN"/>
        </w:rPr>
        <w:t>430.09</w:t>
      </w:r>
      <w:r>
        <w:rPr>
          <w:rFonts w:ascii="仿宋_GB2312" w:eastAsia="仿宋_GB2312"/>
          <w:sz w:val="32"/>
          <w:highlight w:val="none"/>
        </w:rPr>
        <w:t>万元，增长</w:t>
      </w:r>
      <w:r>
        <w:rPr>
          <w:rFonts w:hint="eastAsia" w:ascii="仿宋_GB2312" w:eastAsia="仿宋_GB2312"/>
          <w:sz w:val="32"/>
          <w:highlight w:val="none"/>
          <w:lang w:val="en-US" w:eastAsia="zh-CN"/>
        </w:rPr>
        <w:t>31.13</w:t>
      </w:r>
      <w:r>
        <w:rPr>
          <w:rFonts w:ascii="仿宋_GB2312" w:eastAsia="仿宋_GB2312"/>
          <w:sz w:val="32"/>
          <w:highlight w:val="none"/>
        </w:rPr>
        <w:t>%，主要原因：</w:t>
      </w:r>
      <w:r>
        <w:rPr>
          <w:rFonts w:ascii="黑体" w:eastAsia="黑体"/>
          <w:sz w:val="32"/>
          <w:highlight w:val="none"/>
        </w:rPr>
        <w:t>一是</w:t>
      </w:r>
      <w:r>
        <w:rPr>
          <w:rFonts w:hint="eastAsia" w:ascii="黑体" w:eastAsia="黑体"/>
          <w:sz w:val="32"/>
          <w:highlight w:val="none"/>
          <w:lang w:val="en-US" w:eastAsia="zh-CN"/>
        </w:rPr>
        <w:t>教师人数增加，人员经费支出增加</w:t>
      </w:r>
      <w:r>
        <w:rPr>
          <w:rFonts w:ascii="仿宋_GB2312" w:eastAsia="仿宋_GB2312"/>
          <w:sz w:val="32"/>
          <w:highlight w:val="none"/>
        </w:rPr>
        <w:t>；</w:t>
      </w:r>
      <w:r>
        <w:rPr>
          <w:rFonts w:ascii="黑体" w:eastAsia="黑体"/>
          <w:sz w:val="32"/>
          <w:highlight w:val="none"/>
        </w:rPr>
        <w:t>二是</w:t>
      </w:r>
      <w:r>
        <w:rPr>
          <w:rFonts w:hint="eastAsia" w:ascii="黑体" w:eastAsia="黑体"/>
          <w:sz w:val="32"/>
          <w:highlight w:val="none"/>
          <w:lang w:val="en-US" w:eastAsia="zh-CN"/>
        </w:rPr>
        <w:t>学生人数增加，公用经费支出增加</w:t>
      </w:r>
      <w:r>
        <w:rPr>
          <w:rFonts w:ascii="仿宋_GB2312" w:eastAsia="仿宋_GB2312"/>
          <w:sz w:val="32"/>
          <w:highlight w:val="none"/>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w:t>
      </w:r>
      <w:r>
        <w:rPr>
          <w:rFonts w:hint="eastAsia" w:ascii="楷体_GB2312" w:eastAsia="楷体_GB2312"/>
          <w:b/>
          <w:sz w:val="32"/>
          <w:lang w:val="en-US" w:eastAsia="zh-CN"/>
        </w:rPr>
        <w:t>结余22</w:t>
      </w:r>
      <w:r>
        <w:rPr>
          <w:rFonts w:ascii="楷体_GB2312" w:eastAsia="楷体_GB2312"/>
          <w:b/>
          <w:sz w:val="32"/>
        </w:rPr>
        <w:t>万元</w:t>
      </w:r>
    </w:p>
    <w:p>
      <w:pPr>
        <w:pStyle w:val="6"/>
        <w:spacing w:line="560" w:lineRule="exact"/>
        <w:ind w:firstLine="660"/>
        <w:rPr>
          <w:rFonts w:hint="eastAsia" w:ascii="黑体" w:hAnsi="黑体" w:eastAsia="黑体" w:cs="黑体"/>
          <w:b w:val="0"/>
          <w:bCs w:val="0"/>
          <w:sz w:val="32"/>
          <w:highlight w:val="none"/>
        </w:rPr>
      </w:pPr>
      <w:r>
        <w:rPr>
          <w:rFonts w:ascii="仿宋_GB2312" w:eastAsia="仿宋_GB2312"/>
          <w:sz w:val="32"/>
          <w:highlight w:val="none"/>
        </w:rPr>
        <w:t>主要是</w:t>
      </w:r>
      <w:r>
        <w:rPr>
          <w:rFonts w:hint="eastAsia" w:ascii="仿宋_GB2312" w:eastAsia="仿宋_GB2312"/>
          <w:sz w:val="32"/>
          <w:highlight w:val="none"/>
          <w:lang w:val="en-US" w:eastAsia="zh-CN"/>
        </w:rPr>
        <w:t>捐赠款及事业经费结余未支付</w:t>
      </w:r>
      <w:r>
        <w:rPr>
          <w:rFonts w:ascii="仿宋_GB2312" w:eastAsia="仿宋_GB2312"/>
          <w:sz w:val="32"/>
          <w:highlight w:val="none"/>
        </w:rPr>
        <w:t>等原因形成的结余。与上年相比，今年结转结余增加</w:t>
      </w:r>
      <w:r>
        <w:rPr>
          <w:rFonts w:hint="eastAsia" w:ascii="仿宋_GB2312" w:eastAsia="仿宋_GB2312"/>
          <w:sz w:val="32"/>
          <w:highlight w:val="none"/>
          <w:lang w:val="en-US" w:eastAsia="zh-CN"/>
        </w:rPr>
        <w:t>22</w:t>
      </w:r>
      <w:r>
        <w:rPr>
          <w:rFonts w:ascii="仿宋_GB2312" w:eastAsia="仿宋_GB2312"/>
          <w:sz w:val="32"/>
          <w:highlight w:val="none"/>
        </w:rPr>
        <w:t>万元，增长</w:t>
      </w:r>
      <w:r>
        <w:rPr>
          <w:rFonts w:hint="eastAsia" w:ascii="仿宋_GB2312" w:eastAsia="仿宋_GB2312"/>
          <w:sz w:val="32"/>
          <w:highlight w:val="none"/>
          <w:lang w:val="en-US" w:eastAsia="zh-CN"/>
        </w:rPr>
        <w:t>100</w:t>
      </w:r>
      <w:r>
        <w:rPr>
          <w:rFonts w:ascii="仿宋_GB2312" w:eastAsia="仿宋_GB2312"/>
          <w:sz w:val="32"/>
          <w:highlight w:val="none"/>
        </w:rPr>
        <w:t>%，主要原因：</w:t>
      </w:r>
      <w:r>
        <w:rPr>
          <w:rFonts w:hint="eastAsia" w:ascii="黑体" w:hAnsi="黑体" w:eastAsia="黑体" w:cs="黑体"/>
          <w:b w:val="0"/>
          <w:bCs w:val="0"/>
          <w:sz w:val="32"/>
          <w:highlight w:val="none"/>
        </w:rPr>
        <w:t>一是</w:t>
      </w:r>
      <w:r>
        <w:rPr>
          <w:rFonts w:hint="eastAsia" w:ascii="黑体" w:hAnsi="黑体" w:eastAsia="黑体" w:cs="黑体"/>
          <w:b w:val="0"/>
          <w:bCs w:val="0"/>
          <w:sz w:val="32"/>
          <w:highlight w:val="none"/>
          <w:lang w:val="en-US" w:eastAsia="zh-CN"/>
        </w:rPr>
        <w:t>捐赠款20万未支付</w:t>
      </w:r>
      <w:r>
        <w:rPr>
          <w:rFonts w:hint="eastAsia" w:ascii="黑体" w:hAnsi="黑体" w:eastAsia="黑体" w:cs="黑体"/>
          <w:b w:val="0"/>
          <w:bCs w:val="0"/>
          <w:sz w:val="32"/>
          <w:highlight w:val="none"/>
        </w:rPr>
        <w:t>；二是</w:t>
      </w:r>
      <w:r>
        <w:rPr>
          <w:rFonts w:hint="eastAsia" w:ascii="黑体" w:hAnsi="黑体" w:eastAsia="黑体" w:cs="黑体"/>
          <w:b w:val="0"/>
          <w:bCs w:val="0"/>
          <w:sz w:val="32"/>
          <w:highlight w:val="none"/>
          <w:lang w:val="en-US" w:eastAsia="zh-CN"/>
        </w:rPr>
        <w:t>事业经费结余2万</w:t>
      </w:r>
      <w:r>
        <w:rPr>
          <w:rFonts w:hint="eastAsia" w:ascii="黑体" w:hAnsi="黑体" w:eastAsia="黑体" w:cs="黑体"/>
          <w:b w:val="0"/>
          <w:bCs w:val="0"/>
          <w:sz w:val="32"/>
          <w:highlight w:val="none"/>
        </w:rPr>
        <w:t>。</w:t>
      </w:r>
    </w:p>
    <w:p>
      <w:pPr>
        <w:pStyle w:val="6"/>
        <w:numPr>
          <w:ilvl w:val="0"/>
          <w:numId w:val="0"/>
        </w:numPr>
        <w:spacing w:line="560" w:lineRule="exact"/>
        <w:ind w:left="640" w:leftChars="0"/>
        <w:rPr>
          <w:rFonts w:ascii="黑体" w:eastAsia="黑体"/>
          <w:sz w:val="32"/>
          <w:highlight w:val="none"/>
        </w:rPr>
      </w:pPr>
      <w:r>
        <w:rPr>
          <w:rFonts w:hint="eastAsia" w:ascii="黑体" w:eastAsia="黑体"/>
          <w:sz w:val="32"/>
          <w:highlight w:val="none"/>
          <w:lang w:val="en-US" w:eastAsia="zh-CN"/>
        </w:rPr>
        <w:t>二、</w:t>
      </w:r>
      <w:r>
        <w:rPr>
          <w:rFonts w:ascii="黑体" w:eastAsia="黑体"/>
          <w:sz w:val="32"/>
          <w:highlight w:val="none"/>
        </w:rPr>
        <w:t>财政拨款收入支出决算情况说明</w:t>
      </w:r>
    </w:p>
    <w:p>
      <w:pPr>
        <w:pStyle w:val="6"/>
        <w:numPr>
          <w:ilvl w:val="0"/>
          <w:numId w:val="0"/>
        </w:numPr>
        <w:spacing w:line="560" w:lineRule="exact"/>
        <w:ind w:left="640" w:leftChars="0"/>
        <w:rPr>
          <w:rFonts w:hint="default" w:ascii="楷体_GB2312" w:eastAsia="楷体_GB2312"/>
          <w:b/>
          <w:sz w:val="32"/>
          <w:highlight w:val="none"/>
        </w:rPr>
      </w:pPr>
      <w:r>
        <w:rPr>
          <w:rFonts w:ascii="楷体_GB2312" w:eastAsia="楷体_GB2312"/>
          <w:b/>
          <w:sz w:val="32"/>
          <w:highlight w:val="none"/>
        </w:rPr>
        <w:t>（一）总体情况</w:t>
      </w:r>
    </w:p>
    <w:p>
      <w:pPr>
        <w:pStyle w:val="6"/>
        <w:spacing w:line="560" w:lineRule="exact"/>
        <w:ind w:firstLine="660"/>
        <w:rPr>
          <w:rFonts w:ascii="楷体_GB2312" w:hAnsi="宋体" w:eastAsia="楷体_GB2312"/>
          <w:b/>
          <w:sz w:val="32"/>
          <w:szCs w:val="32"/>
          <w:highlight w:val="none"/>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w:t>
      </w:r>
      <w:r>
        <w:rPr>
          <w:rFonts w:hint="eastAsia" w:ascii="仿宋_GB2312" w:eastAsia="仿宋_GB2312"/>
          <w:sz w:val="32"/>
          <w:highlight w:val="none"/>
          <w:lang w:val="en-US" w:eastAsia="zh-CN"/>
        </w:rPr>
        <w:t>1721.01</w:t>
      </w:r>
      <w:r>
        <w:rPr>
          <w:rFonts w:ascii="仿宋_GB2312" w:eastAsia="仿宋_GB2312"/>
          <w:sz w:val="32"/>
          <w:highlight w:val="none"/>
        </w:rPr>
        <w:t>万元，其中：基本支出</w:t>
      </w:r>
      <w:r>
        <w:rPr>
          <w:rFonts w:hint="eastAsia" w:ascii="仿宋_GB2312" w:eastAsia="仿宋_GB2312"/>
          <w:sz w:val="32"/>
          <w:highlight w:val="none"/>
          <w:lang w:val="en-US" w:eastAsia="zh-CN"/>
        </w:rPr>
        <w:t>1229</w:t>
      </w:r>
      <w:r>
        <w:rPr>
          <w:rFonts w:ascii="仿宋_GB2312" w:eastAsia="仿宋_GB2312"/>
          <w:sz w:val="32"/>
          <w:highlight w:val="none"/>
        </w:rPr>
        <w:t>万元，项目支出</w:t>
      </w:r>
      <w:r>
        <w:rPr>
          <w:rFonts w:hint="eastAsia" w:ascii="仿宋_GB2312" w:eastAsia="仿宋_GB2312"/>
          <w:sz w:val="32"/>
          <w:highlight w:val="none"/>
          <w:lang w:val="en-US" w:eastAsia="zh-CN"/>
        </w:rPr>
        <w:t>492.00</w:t>
      </w:r>
      <w:r>
        <w:rPr>
          <w:rFonts w:ascii="仿宋_GB2312" w:eastAsia="仿宋_GB2312"/>
          <w:sz w:val="32"/>
          <w:highlight w:val="none"/>
        </w:rPr>
        <w:t>万元。与上年相比，财政拨款支出增加</w:t>
      </w:r>
      <w:r>
        <w:rPr>
          <w:rFonts w:hint="eastAsia" w:ascii="仿宋_GB2312" w:eastAsia="仿宋_GB2312"/>
          <w:sz w:val="32"/>
          <w:highlight w:val="none"/>
          <w:lang w:val="en-US" w:eastAsia="zh-CN"/>
        </w:rPr>
        <w:t>387.61</w:t>
      </w:r>
      <w:r>
        <w:rPr>
          <w:rFonts w:ascii="仿宋_GB2312" w:eastAsia="仿宋_GB2312"/>
          <w:sz w:val="32"/>
          <w:highlight w:val="none"/>
        </w:rPr>
        <w:t>万元，增长</w:t>
      </w:r>
      <w:r>
        <w:rPr>
          <w:rFonts w:hint="eastAsia" w:ascii="仿宋_GB2312" w:eastAsia="仿宋_GB2312"/>
          <w:sz w:val="32"/>
          <w:highlight w:val="none"/>
          <w:lang w:val="en-US" w:eastAsia="zh-CN"/>
        </w:rPr>
        <w:t>29.06</w:t>
      </w:r>
      <w:r>
        <w:rPr>
          <w:rFonts w:ascii="仿宋_GB2312" w:eastAsia="仿宋_GB2312"/>
          <w:sz w:val="32"/>
          <w:highlight w:val="none"/>
        </w:rPr>
        <w:t>%，主要原因：</w:t>
      </w:r>
      <w:r>
        <w:rPr>
          <w:rFonts w:ascii="黑体" w:eastAsia="黑体"/>
          <w:sz w:val="32"/>
          <w:highlight w:val="none"/>
        </w:rPr>
        <w:t>一是</w:t>
      </w:r>
      <w:r>
        <w:rPr>
          <w:rFonts w:hint="eastAsia" w:ascii="黑体" w:eastAsia="黑体"/>
          <w:sz w:val="32"/>
          <w:highlight w:val="none"/>
          <w:lang w:val="en-US" w:eastAsia="zh-CN"/>
        </w:rPr>
        <w:t>教师人数增多</w:t>
      </w:r>
      <w:r>
        <w:rPr>
          <w:rFonts w:ascii="仿宋_GB2312" w:eastAsia="仿宋_GB2312"/>
          <w:sz w:val="32"/>
          <w:highlight w:val="none"/>
        </w:rPr>
        <w:t>；</w:t>
      </w:r>
      <w:r>
        <w:rPr>
          <w:rFonts w:ascii="黑体" w:eastAsia="黑体"/>
          <w:sz w:val="32"/>
          <w:highlight w:val="none"/>
        </w:rPr>
        <w:t>二是</w:t>
      </w:r>
      <w:r>
        <w:rPr>
          <w:rFonts w:hint="eastAsia" w:ascii="黑体" w:eastAsia="黑体"/>
          <w:sz w:val="32"/>
          <w:highlight w:val="none"/>
          <w:lang w:val="en-US" w:eastAsia="zh-CN"/>
        </w:rPr>
        <w:t>学生人数增多，相应支出增加。</w:t>
      </w:r>
      <w:r>
        <w:rPr>
          <w:rFonts w:ascii="仿宋_GB2312" w:eastAsia="仿宋_GB2312"/>
          <w:sz w:val="32"/>
          <w:highlight w:val="none"/>
        </w:rPr>
        <w:t>与年初预算相比，202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100</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100</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100</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highlight w:val="none"/>
        </w:rPr>
      </w:pPr>
      <w:r>
        <w:rPr>
          <w:rFonts w:ascii="楷体_GB2312" w:hAnsi="宋体" w:eastAsia="楷体_GB2312"/>
          <w:b/>
          <w:sz w:val="32"/>
          <w:szCs w:val="32"/>
          <w:highlight w:val="none"/>
        </w:rPr>
        <w:t>（二）一般公共预算财政拨款支出情况</w:t>
      </w:r>
    </w:p>
    <w:p>
      <w:pPr>
        <w:spacing w:line="54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年度一般公共预算财政拨款支出</w:t>
      </w:r>
      <w:r>
        <w:rPr>
          <w:rFonts w:hint="eastAsia" w:ascii="仿宋_GB2312" w:hAnsi="宋体" w:eastAsia="仿宋_GB2312"/>
          <w:sz w:val="32"/>
          <w:szCs w:val="32"/>
          <w:highlight w:val="none"/>
          <w:lang w:val="en-US" w:eastAsia="zh-CN"/>
        </w:rPr>
        <w:t>1721.01</w:t>
      </w:r>
      <w:r>
        <w:rPr>
          <w:rFonts w:ascii="仿宋_GB2312" w:hAnsi="宋体" w:eastAsia="仿宋_GB2312"/>
          <w:sz w:val="32"/>
          <w:szCs w:val="32"/>
          <w:highlight w:val="none"/>
        </w:rPr>
        <w:t>万元，按支出功能分类科目分，</w:t>
      </w:r>
      <w:r>
        <w:rPr>
          <w:rFonts w:hint="eastAsia" w:ascii="仿宋_GB2312" w:hAnsi="宋体" w:eastAsia="仿宋_GB2312"/>
          <w:sz w:val="32"/>
          <w:szCs w:val="32"/>
          <w:highlight w:val="none"/>
        </w:rPr>
        <w:t>包括：教育支出</w:t>
      </w:r>
      <w:r>
        <w:rPr>
          <w:rFonts w:hint="eastAsia" w:ascii="仿宋_GB2312" w:hAnsi="宋体" w:eastAsia="仿宋_GB2312"/>
          <w:sz w:val="32"/>
          <w:szCs w:val="32"/>
          <w:highlight w:val="none"/>
          <w:lang w:val="en-US" w:eastAsia="zh-CN"/>
        </w:rPr>
        <w:t>1541.8</w:t>
      </w:r>
      <w:r>
        <w:rPr>
          <w:rFonts w:hint="eastAsia" w:ascii="仿宋_GB2312" w:hAnsi="宋体" w:eastAsia="仿宋_GB2312"/>
          <w:sz w:val="32"/>
          <w:szCs w:val="32"/>
          <w:highlight w:val="none"/>
        </w:rPr>
        <w:t>万元，社会保障和就业支出</w:t>
      </w:r>
      <w:r>
        <w:rPr>
          <w:rFonts w:hint="eastAsia" w:ascii="仿宋_GB2312" w:hAnsi="宋体" w:eastAsia="仿宋_GB2312"/>
          <w:sz w:val="32"/>
          <w:szCs w:val="32"/>
          <w:highlight w:val="none"/>
          <w:lang w:val="en-US" w:eastAsia="zh-CN"/>
        </w:rPr>
        <w:t>117.47</w:t>
      </w:r>
      <w:r>
        <w:rPr>
          <w:rFonts w:hint="eastAsia" w:ascii="仿宋_GB2312" w:hAnsi="宋体" w:eastAsia="仿宋_GB2312"/>
          <w:sz w:val="32"/>
          <w:szCs w:val="32"/>
          <w:highlight w:val="none"/>
        </w:rPr>
        <w:t>万元，卫生健康支出</w:t>
      </w:r>
      <w:r>
        <w:rPr>
          <w:rFonts w:hint="eastAsia" w:ascii="仿宋_GB2312" w:hAnsi="宋体" w:eastAsia="仿宋_GB2312"/>
          <w:sz w:val="32"/>
          <w:szCs w:val="32"/>
          <w:highlight w:val="none"/>
          <w:lang w:val="en-US" w:eastAsia="zh-CN"/>
        </w:rPr>
        <w:t>61.74</w:t>
      </w:r>
      <w:r>
        <w:rPr>
          <w:rFonts w:hint="eastAsia" w:ascii="仿宋_GB2312" w:hAnsi="宋体" w:eastAsia="仿宋_GB2312"/>
          <w:sz w:val="32"/>
          <w:szCs w:val="32"/>
          <w:highlight w:val="none"/>
        </w:rPr>
        <w:t>万元。</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1.教育支出</w:t>
      </w:r>
      <w:r>
        <w:rPr>
          <w:rFonts w:hint="eastAsia" w:ascii="仿宋_GB2312" w:hAnsi="宋体" w:eastAsia="仿宋_GB2312"/>
          <w:sz w:val="32"/>
          <w:szCs w:val="32"/>
          <w:highlight w:val="none"/>
          <w:lang w:val="en-US" w:eastAsia="zh-CN"/>
        </w:rPr>
        <w:t>1541.8</w:t>
      </w:r>
      <w:r>
        <w:rPr>
          <w:rFonts w:hint="eastAsia" w:ascii="仿宋_GB2312" w:hAnsi="宋体" w:eastAsia="仿宋_GB2312"/>
          <w:sz w:val="32"/>
          <w:szCs w:val="32"/>
          <w:highlight w:val="none"/>
        </w:rPr>
        <w:t>万元，具体包括：</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（1）教育</w:t>
      </w:r>
      <w:r>
        <w:rPr>
          <w:rFonts w:ascii="仿宋_GB2312" w:hAnsi="宋体" w:eastAsia="仿宋_GB2312"/>
          <w:sz w:val="32"/>
          <w:szCs w:val="32"/>
          <w:highlight w:val="none"/>
        </w:rPr>
        <w:t>支出支出</w:t>
      </w:r>
      <w:r>
        <w:rPr>
          <w:rFonts w:hint="eastAsia" w:ascii="仿宋_GB2312" w:hAnsi="宋体" w:eastAsia="仿宋_GB2312"/>
          <w:sz w:val="32"/>
          <w:szCs w:val="32"/>
          <w:highlight w:val="none"/>
          <w:lang w:val="en-US" w:eastAsia="zh-CN"/>
        </w:rPr>
        <w:t>1541.8</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学前教育259.32万元、</w:t>
      </w:r>
      <w:r>
        <w:rPr>
          <w:rFonts w:hint="eastAsia" w:ascii="仿宋_GB2312" w:hAnsi="宋体" w:eastAsia="仿宋_GB2312"/>
          <w:sz w:val="32"/>
          <w:szCs w:val="32"/>
          <w:highlight w:val="none"/>
        </w:rPr>
        <w:t>小学教育</w:t>
      </w:r>
      <w:r>
        <w:rPr>
          <w:rFonts w:hint="eastAsia" w:ascii="仿宋_GB2312" w:hAnsi="宋体" w:eastAsia="仿宋_GB2312"/>
          <w:sz w:val="32"/>
          <w:szCs w:val="32"/>
          <w:highlight w:val="none"/>
          <w:lang w:val="en-US" w:eastAsia="zh-CN"/>
        </w:rPr>
        <w:t>1213.09万元</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其他教育支出33.35、</w:t>
      </w:r>
      <w:r>
        <w:rPr>
          <w:rFonts w:hint="eastAsia" w:ascii="仿宋_GB2312" w:hAnsi="宋体" w:eastAsia="仿宋_GB2312"/>
          <w:sz w:val="32"/>
          <w:szCs w:val="32"/>
          <w:highlight w:val="none"/>
        </w:rPr>
        <w:t>教育附加安排等支出</w:t>
      </w:r>
      <w:r>
        <w:rPr>
          <w:rFonts w:hint="eastAsia" w:ascii="仿宋_GB2312" w:hAnsi="宋体" w:eastAsia="仿宋_GB2312"/>
          <w:sz w:val="32"/>
          <w:szCs w:val="32"/>
          <w:highlight w:val="none"/>
          <w:lang w:val="en-US" w:eastAsia="zh-CN"/>
        </w:rPr>
        <w:t>36.04</w:t>
      </w:r>
      <w:r>
        <w:rPr>
          <w:rFonts w:hint="eastAsia" w:ascii="仿宋_GB2312" w:hAnsi="宋体" w:eastAsia="仿宋_GB2312"/>
          <w:sz w:val="32"/>
          <w:szCs w:val="32"/>
          <w:highlight w:val="none"/>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2．社会保障和就业支出</w:t>
      </w:r>
      <w:r>
        <w:rPr>
          <w:rFonts w:hint="eastAsia" w:ascii="仿宋_GB2312" w:hAnsi="宋体" w:eastAsia="仿宋_GB2312"/>
          <w:sz w:val="32"/>
          <w:szCs w:val="32"/>
          <w:highlight w:val="none"/>
          <w:lang w:val="en-US" w:eastAsia="zh-CN"/>
        </w:rPr>
        <w:t>117.47</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117.47</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主要是</w:t>
      </w:r>
      <w:r>
        <w:rPr>
          <w:rFonts w:hint="eastAsia" w:ascii="仿宋_GB2312" w:hAnsi="宋体" w:eastAsia="仿宋_GB2312"/>
          <w:sz w:val="32"/>
          <w:szCs w:val="32"/>
          <w:highlight w:val="none"/>
        </w:rPr>
        <w:t>行政事业单位养老</w:t>
      </w:r>
      <w:r>
        <w:rPr>
          <w:rFonts w:hint="eastAsia" w:ascii="仿宋_GB2312" w:hAnsi="宋体" w:eastAsia="仿宋_GB2312"/>
          <w:sz w:val="32"/>
          <w:szCs w:val="32"/>
          <w:highlight w:val="none"/>
          <w:lang w:val="en-US" w:eastAsia="zh-CN"/>
        </w:rPr>
        <w:t>117.4万元、职业年金支出0.07万元</w:t>
      </w:r>
      <w:r>
        <w:rPr>
          <w:rFonts w:hint="eastAsia" w:ascii="仿宋_GB2312" w:hAnsi="宋体" w:eastAsia="仿宋_GB2312"/>
          <w:sz w:val="32"/>
          <w:szCs w:val="32"/>
          <w:highlight w:val="none"/>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40" w:lineRule="exact"/>
        <w:ind w:left="660"/>
        <w:rPr>
          <w:rFonts w:hint="eastAsia" w:ascii="仿宋_GB2312" w:hAnsi="宋体" w:eastAsia="仿宋_GB2312"/>
          <w:sz w:val="32"/>
          <w:szCs w:val="32"/>
          <w:highlight w:val="none"/>
        </w:rPr>
      </w:pPr>
      <w:r>
        <w:rPr>
          <w:rFonts w:hint="eastAsia" w:ascii="仿宋_GB2312" w:hAnsi="宋体" w:eastAsia="仿宋_GB2312"/>
          <w:sz w:val="32"/>
          <w:szCs w:val="32"/>
          <w:highlight w:val="none"/>
        </w:rPr>
        <w:t>3. 卫生健康支出</w:t>
      </w:r>
      <w:r>
        <w:rPr>
          <w:rFonts w:hint="eastAsia" w:ascii="仿宋_GB2312" w:hAnsi="宋体" w:eastAsia="仿宋_GB2312"/>
          <w:sz w:val="32"/>
          <w:szCs w:val="32"/>
          <w:highlight w:val="none"/>
          <w:lang w:val="en-US" w:eastAsia="zh-CN"/>
        </w:rPr>
        <w:t>61.74</w:t>
      </w:r>
      <w:r>
        <w:rPr>
          <w:rFonts w:hint="eastAsia" w:ascii="仿宋_GB2312" w:hAnsi="宋体" w:eastAsia="仿宋_GB2312"/>
          <w:sz w:val="32"/>
          <w:szCs w:val="32"/>
          <w:highlight w:val="none"/>
        </w:rPr>
        <w:t>万元，具体包括：</w:t>
      </w:r>
    </w:p>
    <w:p>
      <w:pPr>
        <w:spacing w:line="540" w:lineRule="exact"/>
        <w:ind w:left="66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61.74</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主要是</w:t>
      </w:r>
      <w:r>
        <w:rPr>
          <w:rFonts w:hint="eastAsia" w:ascii="仿宋_GB2312" w:hAnsi="宋体" w:eastAsia="仿宋_GB2312"/>
          <w:sz w:val="32"/>
          <w:szCs w:val="32"/>
          <w:highlight w:val="none"/>
        </w:rPr>
        <w:t>行政事业单位医疗</w:t>
      </w:r>
      <w:r>
        <w:rPr>
          <w:rFonts w:hint="eastAsia" w:ascii="仿宋_GB2312" w:hAnsi="宋体" w:eastAsia="仿宋_GB2312"/>
          <w:sz w:val="32"/>
          <w:szCs w:val="32"/>
          <w:highlight w:val="none"/>
          <w:lang w:val="en-US" w:eastAsia="zh-CN"/>
        </w:rPr>
        <w:t>58.43万元、其他</w:t>
      </w:r>
      <w:r>
        <w:rPr>
          <w:rFonts w:hint="eastAsia" w:ascii="仿宋_GB2312" w:hAnsi="宋体" w:eastAsia="仿宋_GB2312"/>
          <w:sz w:val="32"/>
          <w:szCs w:val="32"/>
          <w:highlight w:val="none"/>
        </w:rPr>
        <w:t>事业单位医疗</w:t>
      </w:r>
      <w:r>
        <w:rPr>
          <w:rFonts w:hint="eastAsia" w:ascii="仿宋_GB2312" w:hAnsi="宋体" w:eastAsia="仿宋_GB2312"/>
          <w:sz w:val="32"/>
          <w:szCs w:val="32"/>
          <w:highlight w:val="none"/>
          <w:lang w:val="en-US" w:eastAsia="zh-CN"/>
        </w:rPr>
        <w:t>支出3.31万元，</w:t>
      </w:r>
      <w:r>
        <w:rPr>
          <w:rFonts w:hint="eastAsia" w:ascii="仿宋_GB2312" w:hAnsi="宋体" w:eastAsia="仿宋_GB2312"/>
          <w:sz w:val="32"/>
          <w:szCs w:val="32"/>
          <w:highlight w:val="none"/>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red"/>
        </w:rPr>
      </w:pPr>
    </w:p>
    <w:p>
      <w:pPr>
        <w:numPr>
          <w:ilvl w:val="0"/>
          <w:numId w:val="3"/>
        </w:numPr>
        <w:spacing w:line="540" w:lineRule="exact"/>
        <w:ind w:left="0" w:leftChars="0" w:firstLine="660" w:firstLineChars="0"/>
        <w:outlineLvl w:val="2"/>
        <w:rPr>
          <w:rFonts w:hint="eastAsia" w:ascii="楷体_GB2312" w:hAnsi="宋体" w:eastAsia="楷体_GB2312"/>
          <w:b/>
          <w:sz w:val="32"/>
          <w:szCs w:val="32"/>
          <w:highlight w:val="none"/>
          <w:lang w:val="en-US" w:eastAsia="zh-CN"/>
        </w:rPr>
      </w:pPr>
      <w:r>
        <w:rPr>
          <w:rFonts w:ascii="楷体_GB2312" w:hAnsi="宋体" w:eastAsia="楷体_GB2312"/>
          <w:b/>
          <w:sz w:val="32"/>
          <w:szCs w:val="32"/>
          <w:highlight w:val="none"/>
        </w:rPr>
        <w:t>政府性基金预算财政拨款支出情况。</w:t>
      </w:r>
    </w:p>
    <w:p>
      <w:pPr>
        <w:spacing w:line="540" w:lineRule="exact"/>
        <w:ind w:left="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 xml:space="preserve"> 本年未发生此项资金。</w:t>
      </w:r>
    </w:p>
    <w:p>
      <w:pPr>
        <w:numPr>
          <w:ilvl w:val="0"/>
          <w:numId w:val="3"/>
        </w:numPr>
        <w:spacing w:line="560" w:lineRule="exact"/>
        <w:ind w:left="0" w:leftChars="0" w:firstLine="660" w:firstLineChars="0"/>
        <w:rPr>
          <w:rFonts w:ascii="楷体_GB2312" w:hAnsi="宋体" w:eastAsia="楷体_GB2312"/>
          <w:b/>
          <w:sz w:val="32"/>
          <w:szCs w:val="32"/>
          <w:highlight w:val="none"/>
        </w:rPr>
      </w:pPr>
      <w:r>
        <w:rPr>
          <w:rFonts w:ascii="楷体_GB2312" w:hAnsi="宋体" w:eastAsia="楷体_GB2312"/>
          <w:b/>
          <w:sz w:val="32"/>
          <w:szCs w:val="32"/>
          <w:highlight w:val="none"/>
        </w:rPr>
        <w:t>国有资本经营预算财政拨款支出情况。</w:t>
      </w:r>
    </w:p>
    <w:p>
      <w:pPr>
        <w:numPr>
          <w:ilvl w:val="0"/>
          <w:numId w:val="0"/>
        </w:numPr>
        <w:spacing w:line="540" w:lineRule="exact"/>
        <w:ind w:left="660" w:leftChars="0"/>
        <w:outlineLvl w:val="2"/>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 xml:space="preserve"> </w:t>
      </w: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1229</w:t>
      </w:r>
      <w:r>
        <w:rPr>
          <w:rFonts w:ascii="仿宋_GB2312" w:eastAsia="仿宋_GB2312"/>
          <w:sz w:val="32"/>
        </w:rPr>
        <w:t>万元，其中：人员经费</w:t>
      </w:r>
      <w:r>
        <w:rPr>
          <w:rFonts w:hint="eastAsia" w:ascii="仿宋_GB2312" w:eastAsia="仿宋_GB2312"/>
          <w:sz w:val="32"/>
          <w:lang w:val="en-US" w:eastAsia="zh-CN"/>
        </w:rPr>
        <w:t>1098.14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130.86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ascii="楷体_GB2312" w:eastAsia="楷体_GB2312"/>
          <w:b/>
          <w:sz w:val="32"/>
        </w:rPr>
      </w:pPr>
      <w:r>
        <w:rPr>
          <w:rFonts w:hint="eastAsia" w:ascii="仿宋_GB2312" w:hAnsi="宋体" w:eastAsia="仿宋_GB2312" w:cstheme="minorBidi"/>
          <w:kern w:val="2"/>
          <w:sz w:val="32"/>
          <w:szCs w:val="22"/>
          <w:lang w:val="en-US" w:eastAsia="zh-CN" w:bidi="ar-SA"/>
        </w:rPr>
        <w:t>2022年机关运行经费支出0万元，与上年持平，主要原因是本单位属于事业单位，无机关运行经费。</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numId w:val="0"/>
        </w:numPr>
        <w:spacing w:line="560" w:lineRule="exact"/>
        <w:ind w:firstLine="640" w:firstLineChars="200"/>
        <w:rPr>
          <w:rFonts w:hint="eastAsia" w:ascii="仿宋_GB2312" w:hAnsi="仿宋_GB2312" w:eastAsia="仿宋_GB2312" w:cs="仿宋_GB2312"/>
          <w:b/>
          <w:sz w:val="32"/>
        </w:rPr>
      </w:pPr>
      <w:r>
        <w:rPr>
          <w:rFonts w:hint="eastAsia" w:ascii="仿宋_GB2312" w:hAnsi="仿宋_GB2312" w:eastAsia="仿宋_GB2312" w:cs="仿宋_GB2312"/>
          <w:b w:val="0"/>
          <w:bCs/>
          <w:sz w:val="32"/>
        </w:rPr>
        <w:t>截至202</w:t>
      </w:r>
      <w:r>
        <w:rPr>
          <w:rFonts w:hint="eastAsia" w:ascii="仿宋_GB2312" w:hAnsi="仿宋_GB2312" w:eastAsia="仿宋_GB2312" w:cs="仿宋_GB2312"/>
          <w:b w:val="0"/>
          <w:bCs/>
          <w:sz w:val="32"/>
          <w:lang w:val="en-US" w:eastAsia="zh-CN"/>
        </w:rPr>
        <w:t>2</w:t>
      </w:r>
      <w:r>
        <w:rPr>
          <w:rFonts w:hint="eastAsia" w:ascii="仿宋_GB2312" w:hAnsi="仿宋_GB2312" w:eastAsia="仿宋_GB2312" w:cs="仿宋_GB2312"/>
          <w:b w:val="0"/>
          <w:bCs/>
          <w:sz w:val="32"/>
        </w:rPr>
        <w:t>年12月31日，共有车辆</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辆，其中：副省级以上领导干部用车</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辆，主要领导干部用车</w:t>
      </w:r>
      <w:r>
        <w:rPr>
          <w:rFonts w:hint="eastAsia" w:ascii="仿宋_GB2312" w:hAnsi="仿宋_GB2312" w:eastAsia="仿宋_GB2312" w:cs="仿宋_GB2312"/>
          <w:b w:val="0"/>
          <w:bCs/>
          <w:sz w:val="32"/>
          <w:lang w:val="en-US" w:eastAsia="zh-CN"/>
        </w:rPr>
        <w:t>0</w:t>
      </w:r>
      <w:r>
        <w:rPr>
          <w:rFonts w:hint="eastAsia" w:ascii="仿宋_GB2312" w:hAnsi="仿宋_GB2312" w:eastAsia="仿宋_GB2312" w:cs="仿宋_GB2312"/>
          <w:b w:val="0"/>
          <w:bCs/>
          <w:sz w:val="32"/>
        </w:rPr>
        <w:t>辆，机要通讯用车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辆，应急保障用车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辆，执法执勤用车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辆，特种专业技术用车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辆，离退休干部用车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辆，其他用车</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辆</w:t>
      </w:r>
      <w:r>
        <w:rPr>
          <w:rFonts w:hint="eastAsia" w:ascii="仿宋_GB2312" w:hAnsi="仿宋_GB2312" w:eastAsia="仿宋_GB2312" w:cs="仿宋_GB2312"/>
          <w:b w:val="0"/>
          <w:bCs/>
          <w:sz w:val="32"/>
          <w:lang w:eastAsia="zh-CN"/>
        </w:rPr>
        <w:t>。</w:t>
      </w:r>
      <w:r>
        <w:rPr>
          <w:rFonts w:hint="eastAsia" w:ascii="仿宋_GB2312" w:hAnsi="仿宋_GB2312" w:eastAsia="仿宋_GB2312" w:cs="仿宋_GB2312"/>
          <w:b w:val="0"/>
          <w:bCs/>
          <w:sz w:val="32"/>
        </w:rPr>
        <w:t>单位价值50万元以上通用设备</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台（套），单价100万元以上专用设备</w:t>
      </w:r>
      <w:r>
        <w:rPr>
          <w:rFonts w:hint="eastAsia" w:ascii="仿宋_GB2312" w:hAnsi="仿宋_GB2312" w:eastAsia="仿宋_GB2312" w:cs="仿宋_GB2312"/>
          <w:b w:val="0"/>
          <w:bCs/>
          <w:sz w:val="32"/>
          <w:lang w:eastAsia="zh-CN"/>
        </w:rPr>
        <w:t>0</w:t>
      </w:r>
      <w:r>
        <w:rPr>
          <w:rFonts w:hint="eastAsia" w:ascii="仿宋_GB2312" w:hAnsi="仿宋_GB2312" w:eastAsia="仿宋_GB2312" w:cs="仿宋_GB2312"/>
          <w:b w:val="0"/>
          <w:bCs/>
          <w:sz w:val="32"/>
        </w:rPr>
        <w:t>台（套）</w:t>
      </w:r>
      <w:r>
        <w:rPr>
          <w:rFonts w:hint="eastAsia" w:ascii="仿宋_GB2312" w:hAnsi="仿宋_GB2312" w:eastAsia="仿宋_GB2312" w:cs="仿宋_GB2312"/>
          <w:b/>
          <w:sz w:val="32"/>
        </w:rPr>
        <w:t>。</w:t>
      </w:r>
    </w:p>
    <w:p>
      <w:pPr>
        <w:keepNext w:val="0"/>
        <w:keepLines w:val="0"/>
        <w:widowControl/>
        <w:numPr>
          <w:ilvl w:val="0"/>
          <w:numId w:val="4"/>
        </w:numPr>
        <w:suppressLineNumbers w:val="0"/>
        <w:spacing w:before="0" w:beforeAutospacing="0" w:after="0" w:afterAutospacing="0" w:line="540" w:lineRule="exact"/>
        <w:ind w:left="0" w:leftChars="0" w:right="0" w:firstLine="640" w:firstLineChars="0"/>
        <w:jc w:val="left"/>
        <w:rPr>
          <w:rFonts w:ascii="楷体_GB2312" w:eastAsia="楷体_GB2312"/>
          <w:b/>
          <w:sz w:val="32"/>
          <w:highlight w:val="none"/>
        </w:rPr>
      </w:pPr>
      <w:r>
        <w:rPr>
          <w:rFonts w:ascii="楷体_GB2312" w:eastAsia="楷体_GB2312"/>
          <w:b/>
          <w:sz w:val="32"/>
          <w:highlight w:val="none"/>
        </w:rPr>
        <w:t>预算绩效管理工作开展情况。</w:t>
      </w:r>
    </w:p>
    <w:p>
      <w:pPr>
        <w:spacing w:line="540" w:lineRule="exact"/>
        <w:ind w:firstLine="643" w:firstLineChars="200"/>
        <w:rPr>
          <w:rFonts w:hint="eastAsia" w:ascii="楷体_GB2312" w:hAnsi="宋体" w:eastAsia="楷体_GB2312"/>
          <w:b w:val="0"/>
          <w:bCs/>
          <w:sz w:val="32"/>
          <w:szCs w:val="32"/>
          <w:highlight w:val="none"/>
          <w:lang w:val="en-US" w:eastAsia="zh-CN"/>
        </w:rPr>
      </w:pPr>
      <w:r>
        <w:rPr>
          <w:rFonts w:hint="eastAsia" w:ascii="楷体_GB2312" w:eastAsia="楷体_GB2312"/>
          <w:b/>
          <w:sz w:val="32"/>
          <w:highlight w:val="none"/>
          <w:lang w:val="en-US" w:eastAsia="zh-CN"/>
        </w:rPr>
        <w:t xml:space="preserve">  </w:t>
      </w:r>
      <w:r>
        <w:rPr>
          <w:rFonts w:hint="eastAsia" w:ascii="仿宋_GB2312" w:eastAsia="仿宋_GB2312"/>
          <w:b w:val="0"/>
          <w:bCs/>
          <w:color w:val="000000"/>
          <w:sz w:val="32"/>
          <w:szCs w:val="32"/>
          <w:highlight w:val="none"/>
        </w:rPr>
        <w:t>202</w:t>
      </w:r>
      <w:r>
        <w:rPr>
          <w:rFonts w:hint="eastAsia" w:ascii="仿宋_GB2312" w:eastAsia="仿宋_GB2312"/>
          <w:b w:val="0"/>
          <w:bCs/>
          <w:color w:val="000000"/>
          <w:sz w:val="32"/>
          <w:szCs w:val="32"/>
          <w:highlight w:val="none"/>
          <w:lang w:val="en-US" w:eastAsia="zh-CN"/>
        </w:rPr>
        <w:t>2</w:t>
      </w:r>
      <w:r>
        <w:rPr>
          <w:rFonts w:hint="eastAsia" w:ascii="仿宋_GB2312" w:eastAsia="仿宋_GB2312"/>
          <w:b w:val="0"/>
          <w:bCs/>
          <w:color w:val="000000"/>
          <w:sz w:val="32"/>
          <w:szCs w:val="32"/>
          <w:highlight w:val="none"/>
        </w:rPr>
        <w:t>年不涉及</w:t>
      </w:r>
      <w:r>
        <w:rPr>
          <w:rFonts w:hint="eastAsia" w:ascii="仿宋_GB2312" w:eastAsia="仿宋_GB2312"/>
          <w:b w:val="0"/>
          <w:bCs/>
          <w:color w:val="000000"/>
          <w:sz w:val="32"/>
          <w:szCs w:val="32"/>
          <w:highlight w:val="none"/>
          <w:lang w:eastAsia="zh-CN"/>
        </w:rPr>
        <w:t>特定目标类</w:t>
      </w:r>
      <w:r>
        <w:rPr>
          <w:rFonts w:hint="eastAsia" w:ascii="仿宋_GB2312" w:eastAsia="仿宋_GB2312"/>
          <w:b w:val="0"/>
          <w:bCs/>
          <w:color w:val="000000"/>
          <w:sz w:val="32"/>
          <w:szCs w:val="32"/>
          <w:highlight w:val="none"/>
        </w:rPr>
        <w:t>民生项目和重点支出项目</w:t>
      </w:r>
      <w:r>
        <w:rPr>
          <w:rFonts w:hint="eastAsia" w:ascii="仿宋_GB2312" w:eastAsia="仿宋_GB2312"/>
          <w:b w:val="0"/>
          <w:bCs/>
          <w:color w:val="000000"/>
          <w:sz w:val="32"/>
          <w:szCs w:val="32"/>
          <w:highlight w:val="none"/>
          <w:lang w:eastAsia="zh-CN"/>
        </w:rPr>
        <w:t>。因此本单位无绩效自评及部门评价。</w:t>
      </w:r>
    </w:p>
    <w:p>
      <w:pPr>
        <w:keepNext w:val="0"/>
        <w:keepLines w:val="0"/>
        <w:widowControl/>
        <w:numPr>
          <w:ilvl w:val="0"/>
          <w:numId w:val="0"/>
        </w:numPr>
        <w:suppressLineNumbers w:val="0"/>
        <w:spacing w:before="0" w:beforeAutospacing="0" w:after="0" w:afterAutospacing="0" w:line="540" w:lineRule="exact"/>
        <w:ind w:left="640" w:leftChars="0" w:right="0" w:rightChars="0"/>
        <w:jc w:val="left"/>
        <w:rPr>
          <w:rFonts w:hint="eastAsia"/>
          <w:b/>
          <w:bCs/>
          <w:sz w:val="36"/>
          <w:szCs w:val="36"/>
        </w:rPr>
      </w:pPr>
      <w:r>
        <w:rPr>
          <w:rFonts w:hint="eastAsia" w:ascii="楷体_GB2312" w:eastAsia="楷体_GB2312"/>
          <w:b/>
          <w:sz w:val="32"/>
          <w:highlight w:val="none"/>
          <w:lang w:val="en-US" w:eastAsia="zh-CN"/>
        </w:rPr>
        <w:t xml:space="preserve"> </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沈阳市浑南区第九小学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8E43A"/>
    <w:multiLevelType w:val="singleLevel"/>
    <w:tmpl w:val="E878E43A"/>
    <w:lvl w:ilvl="0" w:tentative="0">
      <w:start w:val="2"/>
      <w:numFmt w:val="chineseCounting"/>
      <w:suff w:val="space"/>
      <w:lvlText w:val="第%1部分"/>
      <w:lvlJc w:val="left"/>
      <w:rPr>
        <w:rFonts w:hint="eastAsia"/>
      </w:rPr>
    </w:lvl>
  </w:abstractNum>
  <w:abstractNum w:abstractNumId="1">
    <w:nsid w:val="08534F57"/>
    <w:multiLevelType w:val="singleLevel"/>
    <w:tmpl w:val="08534F57"/>
    <w:lvl w:ilvl="0" w:tentative="0">
      <w:start w:val="2"/>
      <w:numFmt w:val="chineseCounting"/>
      <w:suff w:val="nothing"/>
      <w:lvlText w:val="（%1）"/>
      <w:lvlJc w:val="left"/>
      <w:rPr>
        <w:rFonts w:hint="eastAsia"/>
      </w:rPr>
    </w:lvl>
  </w:abstractNum>
  <w:abstractNum w:abstractNumId="2">
    <w:nsid w:val="21147AD1"/>
    <w:multiLevelType w:val="singleLevel"/>
    <w:tmpl w:val="21147AD1"/>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4E8C88F1"/>
    <w:multiLevelType w:val="singleLevel"/>
    <w:tmpl w:val="4E8C88F1"/>
    <w:lvl w:ilvl="0" w:tentative="0">
      <w:start w:val="1"/>
      <w:numFmt w:val="chineseCounting"/>
      <w:suff w:val="nothing"/>
      <w:lvlText w:val="%1、"/>
      <w:lvlJc w:val="left"/>
      <w:rPr>
        <w:rFonts w:hint="eastAsia"/>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3E2686"/>
    <w:rsid w:val="01622E76"/>
    <w:rsid w:val="017C6D0A"/>
    <w:rsid w:val="034F156A"/>
    <w:rsid w:val="037B371D"/>
    <w:rsid w:val="042711AF"/>
    <w:rsid w:val="04675A50"/>
    <w:rsid w:val="04990721"/>
    <w:rsid w:val="04F217BD"/>
    <w:rsid w:val="05C375FE"/>
    <w:rsid w:val="07ED2710"/>
    <w:rsid w:val="08234384"/>
    <w:rsid w:val="082C6248"/>
    <w:rsid w:val="08646E76"/>
    <w:rsid w:val="086A5B0F"/>
    <w:rsid w:val="09C4782E"/>
    <w:rsid w:val="0C4D19CF"/>
    <w:rsid w:val="0C7B02EA"/>
    <w:rsid w:val="0E883192"/>
    <w:rsid w:val="0ECB7368"/>
    <w:rsid w:val="0F7B6853"/>
    <w:rsid w:val="0FC87CEA"/>
    <w:rsid w:val="0FD91C07"/>
    <w:rsid w:val="10233173"/>
    <w:rsid w:val="10B71B0D"/>
    <w:rsid w:val="10FE598E"/>
    <w:rsid w:val="11612EA5"/>
    <w:rsid w:val="125B209E"/>
    <w:rsid w:val="12CC5588"/>
    <w:rsid w:val="12ED1816"/>
    <w:rsid w:val="131E2240"/>
    <w:rsid w:val="13217712"/>
    <w:rsid w:val="13CF716E"/>
    <w:rsid w:val="145F4995"/>
    <w:rsid w:val="155E71BF"/>
    <w:rsid w:val="15853F88"/>
    <w:rsid w:val="167D1D47"/>
    <w:rsid w:val="18147845"/>
    <w:rsid w:val="19996254"/>
    <w:rsid w:val="1AB84DFF"/>
    <w:rsid w:val="1B446693"/>
    <w:rsid w:val="1B9703C5"/>
    <w:rsid w:val="1C297D63"/>
    <w:rsid w:val="1C33298F"/>
    <w:rsid w:val="1C635C29"/>
    <w:rsid w:val="1C640D9B"/>
    <w:rsid w:val="1C6537BA"/>
    <w:rsid w:val="1F394761"/>
    <w:rsid w:val="20AC2D10"/>
    <w:rsid w:val="20D12777"/>
    <w:rsid w:val="217D46AD"/>
    <w:rsid w:val="21C278B0"/>
    <w:rsid w:val="2335523F"/>
    <w:rsid w:val="2351407B"/>
    <w:rsid w:val="24A9363B"/>
    <w:rsid w:val="24D06889"/>
    <w:rsid w:val="25A77F4A"/>
    <w:rsid w:val="25CD79B1"/>
    <w:rsid w:val="26473EAD"/>
    <w:rsid w:val="265A320F"/>
    <w:rsid w:val="27952750"/>
    <w:rsid w:val="286C4199"/>
    <w:rsid w:val="28977847"/>
    <w:rsid w:val="2A3D2189"/>
    <w:rsid w:val="2BAC0068"/>
    <w:rsid w:val="2C2916B9"/>
    <w:rsid w:val="2C9C1E8B"/>
    <w:rsid w:val="2D7E77E3"/>
    <w:rsid w:val="2E4F6256"/>
    <w:rsid w:val="2ECB5758"/>
    <w:rsid w:val="2EF012F9"/>
    <w:rsid w:val="2F067A90"/>
    <w:rsid w:val="2F527179"/>
    <w:rsid w:val="2FBC2844"/>
    <w:rsid w:val="2FCE76BD"/>
    <w:rsid w:val="30BF439A"/>
    <w:rsid w:val="314D409C"/>
    <w:rsid w:val="31701B38"/>
    <w:rsid w:val="31ED3189"/>
    <w:rsid w:val="3291062E"/>
    <w:rsid w:val="32DF0D23"/>
    <w:rsid w:val="32DF445D"/>
    <w:rsid w:val="332B3F69"/>
    <w:rsid w:val="33CA102F"/>
    <w:rsid w:val="33DA14EB"/>
    <w:rsid w:val="343B6F1E"/>
    <w:rsid w:val="34FD36E3"/>
    <w:rsid w:val="36230505"/>
    <w:rsid w:val="368D6CE8"/>
    <w:rsid w:val="38D429AD"/>
    <w:rsid w:val="38D64977"/>
    <w:rsid w:val="38FB262F"/>
    <w:rsid w:val="395A7356"/>
    <w:rsid w:val="397523E2"/>
    <w:rsid w:val="3A033549"/>
    <w:rsid w:val="3A656F97"/>
    <w:rsid w:val="3A852EA6"/>
    <w:rsid w:val="3B5F3784"/>
    <w:rsid w:val="3BA207ED"/>
    <w:rsid w:val="3CA64660"/>
    <w:rsid w:val="3DDB658B"/>
    <w:rsid w:val="3E2D5039"/>
    <w:rsid w:val="409475F1"/>
    <w:rsid w:val="40E15B14"/>
    <w:rsid w:val="418F600A"/>
    <w:rsid w:val="420662CD"/>
    <w:rsid w:val="424F7DAE"/>
    <w:rsid w:val="42772D26"/>
    <w:rsid w:val="436D6585"/>
    <w:rsid w:val="43ED4466"/>
    <w:rsid w:val="44564BBE"/>
    <w:rsid w:val="44D83825"/>
    <w:rsid w:val="45240818"/>
    <w:rsid w:val="45997458"/>
    <w:rsid w:val="465B470D"/>
    <w:rsid w:val="46CA2860"/>
    <w:rsid w:val="474C6DD1"/>
    <w:rsid w:val="48117779"/>
    <w:rsid w:val="48C26CC5"/>
    <w:rsid w:val="4BE9309F"/>
    <w:rsid w:val="4C8C73CE"/>
    <w:rsid w:val="4D924EB8"/>
    <w:rsid w:val="4E345F70"/>
    <w:rsid w:val="4EB86BA1"/>
    <w:rsid w:val="503E02C1"/>
    <w:rsid w:val="50E61077"/>
    <w:rsid w:val="519A433C"/>
    <w:rsid w:val="51D04201"/>
    <w:rsid w:val="537D2167"/>
    <w:rsid w:val="543E18F6"/>
    <w:rsid w:val="54F6469B"/>
    <w:rsid w:val="58376FF3"/>
    <w:rsid w:val="59C52B8D"/>
    <w:rsid w:val="5ADA7E9F"/>
    <w:rsid w:val="5AE973A2"/>
    <w:rsid w:val="5B2B24A8"/>
    <w:rsid w:val="5B697371"/>
    <w:rsid w:val="5C164F06"/>
    <w:rsid w:val="5F6E0BB6"/>
    <w:rsid w:val="5FC609F2"/>
    <w:rsid w:val="5FE44ACC"/>
    <w:rsid w:val="5FE61094"/>
    <w:rsid w:val="60082DB8"/>
    <w:rsid w:val="60C413D5"/>
    <w:rsid w:val="646A2293"/>
    <w:rsid w:val="659B647C"/>
    <w:rsid w:val="65BA6903"/>
    <w:rsid w:val="6617266D"/>
    <w:rsid w:val="663C7C5F"/>
    <w:rsid w:val="667016B7"/>
    <w:rsid w:val="66B71094"/>
    <w:rsid w:val="66F127F8"/>
    <w:rsid w:val="67277FC8"/>
    <w:rsid w:val="673C6F2C"/>
    <w:rsid w:val="682E63BC"/>
    <w:rsid w:val="68E24AEE"/>
    <w:rsid w:val="6A0147CA"/>
    <w:rsid w:val="6AA95198"/>
    <w:rsid w:val="6BCF0C2E"/>
    <w:rsid w:val="6D8C327A"/>
    <w:rsid w:val="6DA15E5C"/>
    <w:rsid w:val="6E3B6A4F"/>
    <w:rsid w:val="6FE5071F"/>
    <w:rsid w:val="7019691C"/>
    <w:rsid w:val="705A7660"/>
    <w:rsid w:val="70700C31"/>
    <w:rsid w:val="709B5583"/>
    <w:rsid w:val="70C70595"/>
    <w:rsid w:val="71F633B8"/>
    <w:rsid w:val="724179B2"/>
    <w:rsid w:val="73B24D7B"/>
    <w:rsid w:val="755A6385"/>
    <w:rsid w:val="75C7191E"/>
    <w:rsid w:val="76124539"/>
    <w:rsid w:val="770F5700"/>
    <w:rsid w:val="784A7FBA"/>
    <w:rsid w:val="78D14AA6"/>
    <w:rsid w:val="79607369"/>
    <w:rsid w:val="7A517C9C"/>
    <w:rsid w:val="7A7C4677"/>
    <w:rsid w:val="7B60340F"/>
    <w:rsid w:val="7B9A1258"/>
    <w:rsid w:val="7BB57E40"/>
    <w:rsid w:val="7D024843"/>
    <w:rsid w:val="7D1E1A15"/>
    <w:rsid w:val="7DA912DF"/>
    <w:rsid w:val="7E7A0ECD"/>
    <w:rsid w:val="7E885398"/>
    <w:rsid w:val="7EE051D4"/>
    <w:rsid w:val="7FDD7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3927</Words>
  <Characters>4309</Characters>
  <Lines>37</Lines>
  <Paragraphs>10</Paragraphs>
  <TotalTime>1</TotalTime>
  <ScaleCrop>false</ScaleCrop>
  <LinksUpToDate>false</LinksUpToDate>
  <CharactersWithSpaces>4332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2023-09-12T05:55:53Z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